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26C1A" w14:textId="147E545E" w:rsidR="004E40DC" w:rsidRPr="000A2EDC" w:rsidRDefault="004E40DC" w:rsidP="004E40DC">
      <w:pPr>
        <w:pStyle w:val="3GPPHeader"/>
        <w:spacing w:after="60"/>
        <w:rPr>
          <w:sz w:val="32"/>
          <w:szCs w:val="32"/>
          <w:highlight w:val="yellow"/>
          <w:lang w:val="en-US"/>
        </w:rPr>
      </w:pPr>
      <w:bookmarkStart w:id="0" w:name="OLE_LINK1"/>
      <w:bookmarkStart w:id="1" w:name="OLE_LINK2"/>
      <w:bookmarkStart w:id="2" w:name="_GoBack"/>
      <w:bookmarkEnd w:id="2"/>
      <w:r w:rsidRPr="000A2EDC">
        <w:rPr>
          <w:lang w:val="en-US"/>
        </w:rPr>
        <w:t>3GPP TSG-RAN WG2 #9</w:t>
      </w:r>
      <w:r w:rsidR="00D709B8" w:rsidRPr="000A2EDC">
        <w:rPr>
          <w:lang w:val="en-US"/>
        </w:rPr>
        <w:t>4</w:t>
      </w:r>
      <w:r w:rsidRPr="000A2EDC">
        <w:rPr>
          <w:lang w:val="en-US"/>
        </w:rPr>
        <w:tab/>
      </w:r>
      <w:proofErr w:type="spellStart"/>
      <w:r w:rsidRPr="000A2EDC">
        <w:rPr>
          <w:sz w:val="32"/>
          <w:szCs w:val="32"/>
          <w:lang w:val="en-US"/>
        </w:rPr>
        <w:t>Tdoc</w:t>
      </w:r>
      <w:proofErr w:type="spellEnd"/>
      <w:r w:rsidRPr="000A2EDC">
        <w:rPr>
          <w:sz w:val="32"/>
          <w:szCs w:val="32"/>
          <w:lang w:val="en-US"/>
        </w:rPr>
        <w:t xml:space="preserve"> </w:t>
      </w:r>
      <w:r w:rsidR="00BA0CC0" w:rsidRPr="00BA0CC0">
        <w:rPr>
          <w:sz w:val="32"/>
          <w:szCs w:val="32"/>
          <w:lang w:val="en-US"/>
        </w:rPr>
        <w:t>R2-163999</w:t>
      </w:r>
    </w:p>
    <w:p w14:paraId="496148AF" w14:textId="77777777" w:rsidR="00443A97" w:rsidRPr="007E5F0A" w:rsidRDefault="00443A97" w:rsidP="00443A97">
      <w:pPr>
        <w:pStyle w:val="3GPPHeader"/>
        <w:rPr>
          <w:lang w:val="en-US"/>
        </w:rPr>
      </w:pPr>
      <w:r w:rsidRPr="00380AF2">
        <w:rPr>
          <w:lang w:val="en-US"/>
        </w:rPr>
        <w:t>Nanjing, China, 23 – 27 May 2016</w:t>
      </w:r>
    </w:p>
    <w:p w14:paraId="226B06CF" w14:textId="77777777" w:rsidR="004E40DC" w:rsidRPr="000A2EDC" w:rsidRDefault="004E40DC" w:rsidP="004E40DC">
      <w:pPr>
        <w:pStyle w:val="3GPPHeader"/>
        <w:rPr>
          <w:lang w:val="en-US"/>
        </w:rPr>
      </w:pPr>
    </w:p>
    <w:p w14:paraId="7EF0EA91" w14:textId="3C1D2043" w:rsidR="004E40DC" w:rsidRPr="000A2EDC" w:rsidRDefault="004E40DC" w:rsidP="004E40DC">
      <w:pPr>
        <w:pStyle w:val="3GPPHeader"/>
        <w:rPr>
          <w:sz w:val="22"/>
          <w:szCs w:val="22"/>
          <w:lang w:val="en-US"/>
        </w:rPr>
      </w:pPr>
      <w:r w:rsidRPr="000A2EDC">
        <w:rPr>
          <w:sz w:val="22"/>
          <w:szCs w:val="22"/>
          <w:lang w:val="en-US"/>
        </w:rPr>
        <w:t>Agenda Item:</w:t>
      </w:r>
      <w:r w:rsidRPr="000A2EDC">
        <w:rPr>
          <w:sz w:val="22"/>
          <w:szCs w:val="22"/>
          <w:lang w:val="en-US"/>
        </w:rPr>
        <w:tab/>
      </w:r>
      <w:r w:rsidR="00443A97" w:rsidRPr="000A2EDC">
        <w:rPr>
          <w:sz w:val="22"/>
          <w:szCs w:val="22"/>
          <w:lang w:val="en-US"/>
        </w:rPr>
        <w:t>9.5.1</w:t>
      </w:r>
    </w:p>
    <w:p w14:paraId="7B63C5CB" w14:textId="77777777" w:rsidR="004E40DC" w:rsidRPr="00176CA0" w:rsidRDefault="004E40DC" w:rsidP="004E40DC">
      <w:pPr>
        <w:pStyle w:val="3GPPHeader"/>
        <w:rPr>
          <w:sz w:val="22"/>
          <w:szCs w:val="22"/>
        </w:rPr>
      </w:pPr>
      <w:r w:rsidRPr="00176CA0">
        <w:rPr>
          <w:sz w:val="22"/>
          <w:szCs w:val="22"/>
        </w:rPr>
        <w:t>Source:</w:t>
      </w:r>
      <w:r w:rsidRPr="00176CA0">
        <w:rPr>
          <w:sz w:val="22"/>
          <w:szCs w:val="22"/>
        </w:rPr>
        <w:tab/>
        <w:t>Ericsson</w:t>
      </w:r>
    </w:p>
    <w:p w14:paraId="3DA7E605" w14:textId="54B29BC8" w:rsidR="004E40DC" w:rsidRPr="00176CA0" w:rsidRDefault="004E40DC" w:rsidP="004E40DC">
      <w:pPr>
        <w:pStyle w:val="3GPPHeader"/>
        <w:rPr>
          <w:sz w:val="22"/>
          <w:szCs w:val="22"/>
        </w:rPr>
      </w:pPr>
      <w:r w:rsidRPr="00176CA0">
        <w:rPr>
          <w:sz w:val="22"/>
          <w:szCs w:val="22"/>
        </w:rPr>
        <w:t>Title:</w:t>
      </w:r>
      <w:r w:rsidRPr="00176CA0">
        <w:rPr>
          <w:sz w:val="22"/>
          <w:szCs w:val="22"/>
        </w:rPr>
        <w:tab/>
      </w:r>
      <w:r w:rsidR="00BA0CC0" w:rsidRPr="00BA0CC0">
        <w:rPr>
          <w:sz w:val="22"/>
          <w:szCs w:val="22"/>
        </w:rPr>
        <w:t>Mobility based on DL and UL measurements</w:t>
      </w:r>
    </w:p>
    <w:p w14:paraId="6D302F98" w14:textId="77777777" w:rsidR="004E40DC" w:rsidRPr="00CE0424" w:rsidRDefault="004E40DC" w:rsidP="004E40DC">
      <w:pPr>
        <w:pStyle w:val="3GPPHeader"/>
        <w:rPr>
          <w:sz w:val="22"/>
          <w:szCs w:val="22"/>
        </w:rPr>
      </w:pPr>
      <w:r w:rsidRPr="00176CA0">
        <w:rPr>
          <w:sz w:val="22"/>
          <w:szCs w:val="22"/>
        </w:rPr>
        <w:t>Document for:</w:t>
      </w:r>
      <w:r w:rsidRPr="00176CA0">
        <w:rPr>
          <w:sz w:val="22"/>
          <w:szCs w:val="22"/>
        </w:rPr>
        <w:tab/>
        <w:t>Discussion, Decision</w:t>
      </w:r>
    </w:p>
    <w:p w14:paraId="4D368497" w14:textId="612BB4BF" w:rsidR="00D00AE7" w:rsidRPr="0027658D" w:rsidRDefault="00D00AE7" w:rsidP="00D00AE7">
      <w:pPr>
        <w:pStyle w:val="TdocHeader2"/>
        <w:rPr>
          <w:sz w:val="20"/>
          <w:lang w:val="en-US"/>
        </w:rPr>
      </w:pPr>
    </w:p>
    <w:p w14:paraId="3F896029" w14:textId="2CCB9284"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428B70A0" w14:textId="77777777" w:rsidR="00013146" w:rsidRDefault="00DD2E1E" w:rsidP="00DD2E1E">
      <w:r>
        <w:t xml:space="preserve">By using </w:t>
      </w:r>
      <w:r w:rsidR="001E34A5">
        <w:t>connected</w:t>
      </w:r>
      <w:r>
        <w:t xml:space="preserve"> mode mobility procedures, the quality of an ongoing connection is maintained as a UE moves through the network. As the UE moves out of the coverage area of one transmission point, a new transmission point must be found so that connection quality can be maintained. To aid this process, measurements at UE (downlink measurements) and/or the network side (uplink measurement</w:t>
      </w:r>
      <w:r w:rsidR="00013146">
        <w:t>s</w:t>
      </w:r>
      <w:r>
        <w:t xml:space="preserve">) must be used. </w:t>
      </w:r>
    </w:p>
    <w:p w14:paraId="148983CB" w14:textId="15FD4AA7" w:rsidR="009870FA" w:rsidRPr="00DD2E1E" w:rsidRDefault="00DD2E1E" w:rsidP="00DD2E1E">
      <w:r>
        <w:t xml:space="preserve">This contribution discusses the merits of uplink and downlink measurements. </w:t>
      </w:r>
      <w:r w:rsidR="00615C07">
        <w:t xml:space="preserve">Note that we are not considering any UL/DL split here: </w:t>
      </w:r>
      <w:r w:rsidR="00BD257F">
        <w:t xml:space="preserve">it is assumed here that </w:t>
      </w:r>
      <w:r w:rsidR="00615C07">
        <w:t>uplink and downlink are received</w:t>
      </w:r>
      <w:r w:rsidR="00013146">
        <w:t xml:space="preserve"> </w:t>
      </w:r>
      <w:r w:rsidR="00615C07">
        <w:t>/</w:t>
      </w:r>
      <w:r w:rsidR="00013146">
        <w:t xml:space="preserve"> </w:t>
      </w:r>
      <w:r w:rsidR="00615C07">
        <w:t>transmitted from the same node.</w:t>
      </w:r>
    </w:p>
    <w:p w14:paraId="0399C592" w14:textId="75790D57" w:rsidR="00316DAD" w:rsidRDefault="00293AF9" w:rsidP="00316DAD">
      <w:pPr>
        <w:pStyle w:val="Heading1"/>
      </w:pPr>
      <w:r>
        <w:t xml:space="preserve">Measurement procedures for </w:t>
      </w:r>
      <w:r w:rsidR="001E34A5">
        <w:t>connected</w:t>
      </w:r>
      <w:r>
        <w:t xml:space="preserve"> mode mobility</w:t>
      </w:r>
    </w:p>
    <w:p w14:paraId="2FCD3E01" w14:textId="7A924D49" w:rsidR="009346CB" w:rsidRDefault="00645731" w:rsidP="009346CB">
      <w:r>
        <w:t xml:space="preserve">LTE connected mode mobility is primarily based on downlink measurements i.e. a </w:t>
      </w:r>
      <w:r w:rsidR="009F51F1">
        <w:t>UE measures on the CRS signals transmitted from all nodes</w:t>
      </w:r>
      <w:r>
        <w:t>. Some new requirements from NR motivate to revisit the LTE procedure based on DL measurements:</w:t>
      </w:r>
    </w:p>
    <w:p w14:paraId="1EE70D8B" w14:textId="386FA13A" w:rsidR="004B79F1" w:rsidRDefault="004B79F1" w:rsidP="00F24F95">
      <w:pPr>
        <w:pStyle w:val="ListBullet"/>
      </w:pPr>
      <w:r>
        <w:t>Support for a wide range of deployment options</w:t>
      </w:r>
    </w:p>
    <w:p w14:paraId="7247680D" w14:textId="2E349E4E" w:rsidR="004B79F1" w:rsidRDefault="004B79F1" w:rsidP="00F24F95">
      <w:pPr>
        <w:pStyle w:val="ListBullet"/>
      </w:pPr>
      <w:r>
        <w:t>The desire to avoid always-on transmissions from the network</w:t>
      </w:r>
      <w:r w:rsidR="00645731">
        <w:t xml:space="preserve"> (agreed as a design principle in RAN 1)</w:t>
      </w:r>
      <w:r w:rsidR="00694E41">
        <w:t>.</w:t>
      </w:r>
    </w:p>
    <w:p w14:paraId="4C3F29D5" w14:textId="06C4C242" w:rsidR="00694E41" w:rsidRPr="009346CB" w:rsidRDefault="00694E41" w:rsidP="00694E41">
      <w:pPr>
        <w:pStyle w:val="ListBullet"/>
        <w:numPr>
          <w:ilvl w:val="0"/>
          <w:numId w:val="0"/>
        </w:numPr>
      </w:pPr>
      <w:r>
        <w:t>For the NR design it is worth analysing the possibility to have an UL measurement based/aided mobility mechanism, as discussed in the following.</w:t>
      </w:r>
    </w:p>
    <w:p w14:paraId="5AD411D3" w14:textId="4D7C90BD" w:rsidR="005B0FAD" w:rsidRDefault="00184006" w:rsidP="005B0FAD">
      <w:pPr>
        <w:pStyle w:val="Heading2"/>
      </w:pPr>
      <w:r>
        <w:t xml:space="preserve">Mobility based on uplink measurements </w:t>
      </w:r>
    </w:p>
    <w:p w14:paraId="5A6B606D" w14:textId="4FA7C985" w:rsidR="004B79F1" w:rsidRPr="004B79F1" w:rsidRDefault="00694E41" w:rsidP="004B79F1">
      <w:r>
        <w:t xml:space="preserve">Let us assume that the handover selection made by the network for a given transmission point was based on UL measurements e.g. based on some reference signals / sounding signals sent by the UE and detected by the network. </w:t>
      </w:r>
      <w:r w:rsidR="00A15932">
        <w:t xml:space="preserve">When the UE has established the connection to the new </w:t>
      </w:r>
      <w:r>
        <w:t>transmission point</w:t>
      </w:r>
      <w:r w:rsidR="00A15932">
        <w:t xml:space="preserve">, it starts transmitting data in the uplink. </w:t>
      </w:r>
      <w:r>
        <w:t xml:space="preserve">With that approach, </w:t>
      </w:r>
      <w:r w:rsidR="00A15932">
        <w:t xml:space="preserve">there is a large probability that </w:t>
      </w:r>
      <w:r w:rsidR="00604676">
        <w:t xml:space="preserve">the </w:t>
      </w:r>
      <w:r>
        <w:t xml:space="preserve">UL </w:t>
      </w:r>
      <w:r w:rsidR="00604676">
        <w:t xml:space="preserve">quality to the new </w:t>
      </w:r>
      <w:r>
        <w:t xml:space="preserve">transmission point </w:t>
      </w:r>
      <w:r w:rsidR="00604676">
        <w:t>is adequate</w:t>
      </w:r>
      <w:r w:rsidR="00373584">
        <w:t xml:space="preserve">, as the uplink quality has been directly measured prior to the handover. </w:t>
      </w:r>
      <w:r w:rsidR="001431E7">
        <w:t xml:space="preserve">The correspondence may not be exact: different antenna configurations may be used for reference signal and data transmission, but in general, the match is rather good. In contrast, </w:t>
      </w:r>
      <w:r w:rsidR="00373584">
        <w:t>there has not been any direct measurement of the downlink quality. Rather, the downlink quality has to be estimated based on the uplink measurements and additional quantities, e.g., the maximum o</w:t>
      </w:r>
      <w:r w:rsidR="001431E7">
        <w:t>utput power of the network node.</w:t>
      </w:r>
      <w:r w:rsidR="00373584">
        <w:t xml:space="preserve"> Hence, we can make the following observation</w:t>
      </w:r>
      <w:r w:rsidR="00125015">
        <w:t>:</w:t>
      </w:r>
    </w:p>
    <w:p w14:paraId="4AAA6617" w14:textId="2BCC9888" w:rsidR="00184006" w:rsidRDefault="00184006" w:rsidP="00184006">
      <w:pPr>
        <w:pStyle w:val="Observation"/>
      </w:pPr>
      <w:bookmarkStart w:id="4" w:name="_Toc450916567"/>
      <w:bookmarkStart w:id="5" w:name="_Toc450916599"/>
      <w:bookmarkStart w:id="6" w:name="_Toc450948359"/>
      <w:bookmarkStart w:id="7" w:name="_Toc450948446"/>
      <w:bookmarkStart w:id="8" w:name="_Toc449505064"/>
      <w:r>
        <w:t xml:space="preserve">Relying on uplink measurements for </w:t>
      </w:r>
      <w:r w:rsidR="001E34A5">
        <w:t>connected</w:t>
      </w:r>
      <w:r>
        <w:t xml:space="preserve"> mode mobility ensures that the uplink quality of the link between the UE and the network has sufficient quality</w:t>
      </w:r>
      <w:r w:rsidR="004B79F1">
        <w:t>, whereas the downlink quality needs to be estimated using indirect measures</w:t>
      </w:r>
      <w:r>
        <w:t>.</w:t>
      </w:r>
      <w:bookmarkEnd w:id="4"/>
      <w:bookmarkEnd w:id="5"/>
      <w:bookmarkEnd w:id="6"/>
      <w:bookmarkEnd w:id="7"/>
      <w:r>
        <w:t xml:space="preserve"> </w:t>
      </w:r>
    </w:p>
    <w:p w14:paraId="0113D644" w14:textId="72EAC1D7" w:rsidR="001431E7" w:rsidRPr="00125015" w:rsidRDefault="00F420F0" w:rsidP="00F24F95">
      <w:bookmarkStart w:id="9" w:name="_Toc450916568"/>
      <w:r>
        <w:t xml:space="preserve">Providing that the network nodes are adequately synchronized, an uplink transmission can </w:t>
      </w:r>
      <w:r w:rsidR="003D0151">
        <w:t xml:space="preserve">often </w:t>
      </w:r>
      <w:r>
        <w:t>be readily received at several network nodes</w:t>
      </w:r>
      <w:r w:rsidR="003D0151">
        <w:t>;</w:t>
      </w:r>
      <w:r>
        <w:t xml:space="preserve"> </w:t>
      </w:r>
      <w:r w:rsidR="003D0151">
        <w:t xml:space="preserve">the exception is when the UE utilizes directional transmission. </w:t>
      </w:r>
      <w:r>
        <w:t xml:space="preserve">The measurements from several nodes can then be readily compared in the network and used together with </w:t>
      </w:r>
      <w:r>
        <w:lastRenderedPageBreak/>
        <w:t>other quantities, such as load, to make an educated choice of target node. No measurement report needs to be sent over the air interface.</w:t>
      </w:r>
      <w:r w:rsidR="003D0151">
        <w:t xml:space="preserve"> </w:t>
      </w:r>
      <w:r w:rsidR="00247091">
        <w:t>Hence, we thus observe</w:t>
      </w:r>
      <w:bookmarkEnd w:id="9"/>
      <w:r w:rsidR="00694E41">
        <w:t xml:space="preserve"> the following:</w:t>
      </w:r>
    </w:p>
    <w:p w14:paraId="42C9A02B" w14:textId="18A02FFA" w:rsidR="00F4072C" w:rsidRDefault="00293AF9" w:rsidP="00184006">
      <w:pPr>
        <w:pStyle w:val="Observation"/>
      </w:pPr>
      <w:bookmarkStart w:id="10" w:name="_Toc450916569"/>
      <w:bookmarkStart w:id="11" w:name="_Toc450916600"/>
      <w:bookmarkStart w:id="12" w:name="_Toc450948360"/>
      <w:bookmarkStart w:id="13" w:name="_Toc450948447"/>
      <w:r>
        <w:t xml:space="preserve">Relying on uplink measurements for </w:t>
      </w:r>
      <w:r w:rsidR="001E34A5">
        <w:t>connected</w:t>
      </w:r>
      <w:r>
        <w:t xml:space="preserve"> mode mobility may lead to a quite low signalling overhead</w:t>
      </w:r>
      <w:r w:rsidR="00D02D21">
        <w:t xml:space="preserve"> on the air interface</w:t>
      </w:r>
      <w:r w:rsidR="00F4072C">
        <w:t>.</w:t>
      </w:r>
      <w:bookmarkEnd w:id="8"/>
      <w:bookmarkEnd w:id="10"/>
      <w:bookmarkEnd w:id="11"/>
      <w:bookmarkEnd w:id="12"/>
      <w:bookmarkEnd w:id="13"/>
      <w:r w:rsidR="00F4072C">
        <w:t xml:space="preserve"> </w:t>
      </w:r>
    </w:p>
    <w:p w14:paraId="7B47A30F" w14:textId="729E0C39" w:rsidR="00767826" w:rsidRPr="00C207E2" w:rsidRDefault="00767826" w:rsidP="00F24F95">
      <w:bookmarkStart w:id="14" w:name="_Toc450916570"/>
      <w:r>
        <w:t xml:space="preserve">Observation 2 is true for the signalling during a single, successful event for one UE. The total signalling load depends on how often each UE transmits the uplink reference signal, </w:t>
      </w:r>
      <w:r w:rsidR="00436993">
        <w:t xml:space="preserve">i.e., how the transmissions are triggered. It also depends on </w:t>
      </w:r>
      <w:r>
        <w:t>how many UEs transmit reference signal</w:t>
      </w:r>
      <w:r w:rsidR="00C23846">
        <w:t>s</w:t>
      </w:r>
      <w:r>
        <w:t xml:space="preserve">. Unlike the downlink measurements, different UEs </w:t>
      </w:r>
      <w:r w:rsidR="00C23846">
        <w:t xml:space="preserve">can of course not use </w:t>
      </w:r>
      <w:r>
        <w:t>the same transmission.</w:t>
      </w:r>
      <w:bookmarkEnd w:id="14"/>
      <w:r>
        <w:t xml:space="preserve"> </w:t>
      </w:r>
    </w:p>
    <w:p w14:paraId="79AFB53F" w14:textId="13D32B60" w:rsidR="00767826" w:rsidRPr="00C207E2" w:rsidRDefault="00E87637" w:rsidP="00F24F95">
      <w:bookmarkStart w:id="15" w:name="_Toc450916571"/>
      <w:r>
        <w:t xml:space="preserve">Note that </w:t>
      </w:r>
      <w:r w:rsidR="00767826">
        <w:t xml:space="preserve">all received </w:t>
      </w:r>
      <w:r>
        <w:t xml:space="preserve">measurements need to be </w:t>
      </w:r>
      <w:r w:rsidR="00767826">
        <w:t>collected at</w:t>
      </w:r>
      <w:r>
        <w:t xml:space="preserve"> the serving node, so that it can make a decision. Thus, the signalling load on the inter-node interface is </w:t>
      </w:r>
      <w:r w:rsidR="00767826">
        <w:t>higher with uplink-based mobility measurements.</w:t>
      </w:r>
      <w:bookmarkEnd w:id="15"/>
    </w:p>
    <w:p w14:paraId="375E3344" w14:textId="14FBAD66" w:rsidR="00247091" w:rsidRPr="00C207E2" w:rsidRDefault="00247091" w:rsidP="00F24F95">
      <w:bookmarkStart w:id="16" w:name="_Toc450916572"/>
      <w:r>
        <w:t>Spectrum for early NR deployment</w:t>
      </w:r>
      <w:r w:rsidR="0004327D">
        <w:t>s</w:t>
      </w:r>
      <w:r>
        <w:t xml:space="preserve"> will </w:t>
      </w:r>
      <w:r w:rsidR="0004327D">
        <w:t xml:space="preserve">primarily </w:t>
      </w:r>
      <w:r>
        <w:t xml:space="preserve">be </w:t>
      </w:r>
      <w:r w:rsidR="0004327D">
        <w:t>unpaired, and hence</w:t>
      </w:r>
      <w:r w:rsidR="00D6035A">
        <w:t xml:space="preserve"> TDD solutions will be dominating. Such solutions lend themselves to multi-antenna solutions based on reciprocity, i.e., </w:t>
      </w:r>
      <w:r w:rsidR="00D871D4">
        <w:t>using the properties of the uplink channel for downlink purposes.</w:t>
      </w:r>
      <w:r w:rsidR="000C0244">
        <w:t xml:space="preserve"> Such solutions put rather stringent requirements on the hardware. Using </w:t>
      </w:r>
      <w:r w:rsidR="00966114">
        <w:t>uplink measurements to assess downlink quality will become natural.</w:t>
      </w:r>
      <w:r w:rsidR="00615C07">
        <w:t xml:space="preserve"> We can thus conclude.</w:t>
      </w:r>
      <w:bookmarkEnd w:id="16"/>
      <w:r w:rsidR="00966114">
        <w:t xml:space="preserve"> </w:t>
      </w:r>
      <w:r w:rsidR="0004327D">
        <w:t xml:space="preserve"> </w:t>
      </w:r>
      <w:r w:rsidR="000A4B2F">
        <w:t xml:space="preserve"> </w:t>
      </w:r>
    </w:p>
    <w:p w14:paraId="41033A1F" w14:textId="52CBB700" w:rsidR="00184006" w:rsidRDefault="001E34A5" w:rsidP="00184006">
      <w:pPr>
        <w:pStyle w:val="Observation"/>
      </w:pPr>
      <w:bookmarkStart w:id="17" w:name="_Toc450916573"/>
      <w:bookmarkStart w:id="18" w:name="_Toc450916601"/>
      <w:bookmarkStart w:id="19" w:name="_Toc450948361"/>
      <w:bookmarkStart w:id="20" w:name="_Toc450948448"/>
      <w:r>
        <w:t>Connected</w:t>
      </w:r>
      <w:r w:rsidR="00184006">
        <w:t xml:space="preserve"> mode mobility based on uplink procedures integrates well with systems that rely on reciprocity.</w:t>
      </w:r>
      <w:bookmarkEnd w:id="17"/>
      <w:bookmarkEnd w:id="18"/>
      <w:bookmarkEnd w:id="19"/>
      <w:bookmarkEnd w:id="20"/>
    </w:p>
    <w:p w14:paraId="1637E737" w14:textId="371E5372" w:rsidR="00615C07" w:rsidRPr="00C207E2" w:rsidRDefault="00615C07" w:rsidP="00F24F95">
      <w:bookmarkStart w:id="21" w:name="_Toc450916574"/>
      <w:r>
        <w:t>These three observations indicate that mobility based on uplink measurements is indeed an interesting option in NR. However, it is also clear that further studies are needed. Hence, the following proposal can be made.</w:t>
      </w:r>
      <w:bookmarkEnd w:id="21"/>
    </w:p>
    <w:p w14:paraId="0B8E1165" w14:textId="49188265" w:rsidR="005A36E9" w:rsidRPr="008F1150" w:rsidRDefault="00293AF9" w:rsidP="00FE43C0">
      <w:pPr>
        <w:pStyle w:val="Proposal"/>
      </w:pPr>
      <w:bookmarkStart w:id="22" w:name="_Toc450916612"/>
      <w:bookmarkStart w:id="23" w:name="_Toc450948373"/>
      <w:bookmarkStart w:id="24" w:name="_Toc450948453"/>
      <w:r>
        <w:t xml:space="preserve">Study </w:t>
      </w:r>
      <w:r w:rsidR="001E34A5">
        <w:t>connected</w:t>
      </w:r>
      <w:r>
        <w:t xml:space="preserve"> mode mobility procedures based on uplink </w:t>
      </w:r>
      <w:r w:rsidR="00184006">
        <w:t>measurements</w:t>
      </w:r>
      <w:bookmarkEnd w:id="22"/>
      <w:bookmarkEnd w:id="23"/>
      <w:bookmarkEnd w:id="24"/>
    </w:p>
    <w:p w14:paraId="1B9E08CD" w14:textId="0D538F66" w:rsidR="005A36E9" w:rsidRDefault="00184006" w:rsidP="005A36E9">
      <w:pPr>
        <w:pStyle w:val="Heading2"/>
      </w:pPr>
      <w:r>
        <w:t>Mobility based on downlink measurements</w:t>
      </w:r>
    </w:p>
    <w:p w14:paraId="6E3BCAE6" w14:textId="6D47CCA4" w:rsidR="005B0585" w:rsidRDefault="001E34A5" w:rsidP="00F24F95">
      <w:pPr>
        <w:pStyle w:val="BodyText"/>
      </w:pPr>
      <w:r>
        <w:t>Connected</w:t>
      </w:r>
      <w:r w:rsidR="005B0585">
        <w:t xml:space="preserve"> mode mobility in current cellular systems </w:t>
      </w:r>
      <w:r w:rsidR="00821BD0">
        <w:t>is</w:t>
      </w:r>
      <w:r w:rsidR="005B0585">
        <w:t xml:space="preserve"> most often based on downlink measurements. In LTE, </w:t>
      </w:r>
      <w:r w:rsidR="00821BD0">
        <w:t xml:space="preserve">the UE measures the continuous transmission of PSS/SSS/CRS from neighbour cells, and sends event triggered </w:t>
      </w:r>
      <w:r w:rsidR="00C207E2">
        <w:t xml:space="preserve">or periodic </w:t>
      </w:r>
      <w:r w:rsidR="00821BD0">
        <w:t xml:space="preserve">reports to the network. The network in turn sends a handover command (RRC reconfiguration) to the UE. </w:t>
      </w:r>
      <w:r w:rsidR="007112DB">
        <w:t>This paradigm i</w:t>
      </w:r>
      <w:r w:rsidR="00821BD0">
        <w:t>s primarily used in WCDMA and GSM as well.</w:t>
      </w:r>
    </w:p>
    <w:p w14:paraId="4DEB183B" w14:textId="254C95DC" w:rsidR="00F72B50" w:rsidRPr="005B0585" w:rsidRDefault="00F72B50" w:rsidP="00F24F95">
      <w:r>
        <w:t>Of course, downlink measurements provide an accurate estimate of the downlink quality, whereas the uplink quality needs to be indirectly estimated from the downlink measurements.</w:t>
      </w:r>
      <w:r w:rsidR="005C49F1">
        <w:t xml:space="preserve"> We are thus rather certain that </w:t>
      </w:r>
      <w:r w:rsidR="009C4BEE">
        <w:t xml:space="preserve">it is possible to send commands to the UE from the new target node. </w:t>
      </w:r>
      <w:r w:rsidR="005C49F1">
        <w:t>The following observation is a direct counterpart of Observation 1:</w:t>
      </w:r>
      <w:r>
        <w:t xml:space="preserve"> </w:t>
      </w:r>
    </w:p>
    <w:p w14:paraId="0BE96891" w14:textId="101963D1" w:rsidR="00184006" w:rsidRDefault="00184006" w:rsidP="00816CEF">
      <w:pPr>
        <w:pStyle w:val="Observation"/>
      </w:pPr>
      <w:bookmarkStart w:id="25" w:name="_Toc449505065"/>
      <w:bookmarkStart w:id="26" w:name="_Toc450916575"/>
      <w:bookmarkStart w:id="27" w:name="_Toc450916602"/>
      <w:bookmarkStart w:id="28" w:name="_Toc450948362"/>
      <w:bookmarkStart w:id="29" w:name="_Toc450948449"/>
      <w:r>
        <w:t xml:space="preserve">Relying on downlink measurements for </w:t>
      </w:r>
      <w:r w:rsidR="001E34A5">
        <w:t>connected</w:t>
      </w:r>
      <w:r>
        <w:t xml:space="preserve"> mode mobility ensures that the downlink quality of the link between the UE and the network has sufficient quality</w:t>
      </w:r>
      <w:r w:rsidR="004B79F1">
        <w:t>, whereas the uplink quality needs to be estimated using indirect measures</w:t>
      </w:r>
      <w:r w:rsidR="00E86774">
        <w:t>.</w:t>
      </w:r>
      <w:bookmarkEnd w:id="25"/>
      <w:bookmarkEnd w:id="26"/>
      <w:bookmarkEnd w:id="27"/>
      <w:bookmarkEnd w:id="28"/>
      <w:bookmarkEnd w:id="29"/>
    </w:p>
    <w:p w14:paraId="061DD2EC" w14:textId="07018F68" w:rsidR="009C4BEE" w:rsidRPr="00C207E2" w:rsidRDefault="009C4BEE" w:rsidP="00F24F95">
      <w:bookmarkStart w:id="30" w:name="_Toc450916576"/>
      <w:r>
        <w:t>In contrast to the uplink measurements, all measurements are performed in the UE, using the same hardware. This inherently has the advantage that measurements of different candidates are comparable:</w:t>
      </w:r>
      <w:bookmarkEnd w:id="30"/>
      <w:r>
        <w:t xml:space="preserve"> </w:t>
      </w:r>
    </w:p>
    <w:p w14:paraId="61E73570" w14:textId="44A0ED47" w:rsidR="009C4BEE" w:rsidRDefault="00CD2EF4" w:rsidP="00816CEF">
      <w:pPr>
        <w:pStyle w:val="Observation"/>
      </w:pPr>
      <w:bookmarkStart w:id="31" w:name="_Toc450916577"/>
      <w:bookmarkStart w:id="32" w:name="_Toc450916603"/>
      <w:bookmarkStart w:id="33" w:name="_Toc450948363"/>
      <w:bookmarkStart w:id="34" w:name="_Toc450948450"/>
      <w:r>
        <w:t xml:space="preserve">Downlink </w:t>
      </w:r>
      <w:r w:rsidR="00184006">
        <w:t xml:space="preserve">measurements for </w:t>
      </w:r>
      <w:r w:rsidR="001E34A5">
        <w:t>connected</w:t>
      </w:r>
      <w:r w:rsidR="00184006">
        <w:t xml:space="preserve"> mode mobility </w:t>
      </w:r>
      <w:r>
        <w:t xml:space="preserve">for different candidate nodes are performed in the same point, leading to that measurements </w:t>
      </w:r>
      <w:r w:rsidR="00821BD0">
        <w:t xml:space="preserve">corresponding to different </w:t>
      </w:r>
      <w:r>
        <w:t>candidates</w:t>
      </w:r>
      <w:r w:rsidR="00821BD0">
        <w:t xml:space="preserve"> </w:t>
      </w:r>
      <w:r w:rsidR="00836A87">
        <w:t>are easily comparable</w:t>
      </w:r>
      <w:r>
        <w:t>.</w:t>
      </w:r>
      <w:bookmarkEnd w:id="31"/>
      <w:bookmarkEnd w:id="32"/>
      <w:bookmarkEnd w:id="33"/>
      <w:bookmarkEnd w:id="34"/>
    </w:p>
    <w:p w14:paraId="08545008" w14:textId="7E2D381A" w:rsidR="00436993" w:rsidRPr="00C207E2" w:rsidRDefault="00436993" w:rsidP="00F24F95">
      <w:bookmarkStart w:id="35" w:name="_Toc450916578"/>
      <w:r>
        <w:t>As the downlink mobility reference signal may be broadcasted from the network node, several UEs can measure on the same transmission. This is in contrast to the uplink-based procedure: uplink mobility reference signals are inherently UE-specific. Thus, even when a large number of UEs are simultaneously performing handovers, the resources needed for reference signal transmission are small. Hence:</w:t>
      </w:r>
      <w:bookmarkEnd w:id="35"/>
      <w:r>
        <w:t xml:space="preserve"> </w:t>
      </w:r>
    </w:p>
    <w:p w14:paraId="3447E8B5" w14:textId="241461D3" w:rsidR="00436993" w:rsidRDefault="00436993" w:rsidP="00816CEF">
      <w:pPr>
        <w:pStyle w:val="Observation"/>
      </w:pPr>
      <w:bookmarkStart w:id="36" w:name="_Toc450916579"/>
      <w:bookmarkStart w:id="37" w:name="_Toc450916604"/>
      <w:bookmarkStart w:id="38" w:name="_Toc450948364"/>
      <w:bookmarkStart w:id="39" w:name="_Toc450948451"/>
      <w:r>
        <w:t>Since several UEs may use the same downlink reference signal, the resources used for mobility reference signal transmission is limited even for a large number of UEs.</w:t>
      </w:r>
      <w:bookmarkEnd w:id="36"/>
      <w:bookmarkEnd w:id="37"/>
      <w:bookmarkEnd w:id="38"/>
      <w:bookmarkEnd w:id="39"/>
      <w:r>
        <w:t xml:space="preserve"> </w:t>
      </w:r>
    </w:p>
    <w:p w14:paraId="64CD4379" w14:textId="145D906D" w:rsidR="00816CEF" w:rsidRDefault="009C4BEE" w:rsidP="00F24F95">
      <w:bookmarkStart w:id="40" w:name="_Toc450916580"/>
      <w:r>
        <w:t>As mobility based on downlink measurements has been the norm in cellular system for the last few decades, the solutions are well-proven. There is a well-established procedure to d</w:t>
      </w:r>
      <w:r w:rsidR="00207A26">
        <w:t>esign and tune solutions, and common pitfalls can be avoided, both for UE and base station design. Thus:</w:t>
      </w:r>
      <w:bookmarkEnd w:id="40"/>
      <w:r w:rsidR="00CD2EF4">
        <w:t xml:space="preserve"> </w:t>
      </w:r>
    </w:p>
    <w:p w14:paraId="58484399" w14:textId="710AB37D" w:rsidR="00184006" w:rsidRDefault="001E34A5" w:rsidP="00816CEF">
      <w:pPr>
        <w:pStyle w:val="Observation"/>
      </w:pPr>
      <w:bookmarkStart w:id="41" w:name="_Toc450916581"/>
      <w:bookmarkStart w:id="42" w:name="_Toc450916605"/>
      <w:bookmarkStart w:id="43" w:name="_Toc450948365"/>
      <w:bookmarkStart w:id="44" w:name="_Toc450948452"/>
      <w:r>
        <w:t>Connected</w:t>
      </w:r>
      <w:r w:rsidR="00184006">
        <w:t xml:space="preserve"> mode mobility procedures based on downlink measurements </w:t>
      </w:r>
      <w:r w:rsidR="007112DB">
        <w:t xml:space="preserve">is well-proven and </w:t>
      </w:r>
      <w:r w:rsidR="00184006">
        <w:t>maximizes the similarities with legacy LTE procedures.</w:t>
      </w:r>
      <w:bookmarkEnd w:id="41"/>
      <w:bookmarkEnd w:id="42"/>
      <w:bookmarkEnd w:id="43"/>
      <w:bookmarkEnd w:id="44"/>
    </w:p>
    <w:p w14:paraId="647A7399" w14:textId="2EDEFE95" w:rsidR="00207A26" w:rsidRPr="00C207E2" w:rsidRDefault="00207A26" w:rsidP="00F24F95">
      <w:bookmarkStart w:id="45" w:name="_Toc450916582"/>
      <w:r>
        <w:lastRenderedPageBreak/>
        <w:t>Downlink-based measurements have important advantages. However, to ensure that they can fulfil the requirements of NR, more studies are required. We can thus make the following proposal:</w:t>
      </w:r>
      <w:bookmarkEnd w:id="45"/>
      <w:r>
        <w:t xml:space="preserve"> </w:t>
      </w:r>
    </w:p>
    <w:p w14:paraId="2879371D" w14:textId="60458F6B" w:rsidR="00004DCE" w:rsidRPr="008F1150" w:rsidRDefault="00184006" w:rsidP="00004DCE">
      <w:pPr>
        <w:pStyle w:val="Proposal"/>
      </w:pPr>
      <w:bookmarkStart w:id="46" w:name="_Toc449505070"/>
      <w:bookmarkStart w:id="47" w:name="_Toc450916613"/>
      <w:bookmarkStart w:id="48" w:name="_Toc450948374"/>
      <w:bookmarkStart w:id="49" w:name="_Toc450948454"/>
      <w:r>
        <w:t xml:space="preserve">Study </w:t>
      </w:r>
      <w:r w:rsidR="001E34A5">
        <w:t>connected</w:t>
      </w:r>
      <w:r>
        <w:t xml:space="preserve"> mode mobility procedures based on downlink measurements.</w:t>
      </w:r>
      <w:bookmarkEnd w:id="46"/>
      <w:bookmarkEnd w:id="47"/>
      <w:bookmarkEnd w:id="48"/>
      <w:bookmarkEnd w:id="49"/>
    </w:p>
    <w:p w14:paraId="2D0538BE" w14:textId="1BFE0EED" w:rsidR="00D00AE7" w:rsidRDefault="00D00AE7" w:rsidP="00D00AE7">
      <w:pPr>
        <w:pStyle w:val="Heading1"/>
        <w:rPr>
          <w:lang w:val="en-US"/>
        </w:rPr>
      </w:pPr>
      <w:r>
        <w:rPr>
          <w:lang w:val="en-US"/>
        </w:rPr>
        <w:t>Conclusion</w:t>
      </w:r>
      <w:r w:rsidR="00002622">
        <w:rPr>
          <w:lang w:val="en-US"/>
        </w:rPr>
        <w:t>s</w:t>
      </w:r>
    </w:p>
    <w:p w14:paraId="4FFD7CCB" w14:textId="3BD971CC" w:rsidR="008815E9" w:rsidRPr="00207A26" w:rsidRDefault="0094377C" w:rsidP="008815E9">
      <w:pPr>
        <w:rPr>
          <w:rFonts w:cs="Arial"/>
        </w:rPr>
      </w:pPr>
      <w:r>
        <w:rPr>
          <w:rFonts w:cs="Arial"/>
        </w:rPr>
        <w:t xml:space="preserve">This contribution </w:t>
      </w:r>
      <w:r w:rsidR="008815E9">
        <w:rPr>
          <w:rFonts w:cs="Arial"/>
        </w:rPr>
        <w:t>discusses the need for mobility procedures based on uplink and downlink measurements.</w:t>
      </w:r>
      <w:r>
        <w:rPr>
          <w:rFonts w:cs="Arial"/>
        </w:rPr>
        <w:t xml:space="preserve"> The following has been </w:t>
      </w:r>
      <w:r w:rsidR="00D8568B">
        <w:rPr>
          <w:rFonts w:cs="Arial"/>
        </w:rPr>
        <w:t>observed</w:t>
      </w:r>
      <w:r>
        <w:rPr>
          <w:rFonts w:cs="Arial"/>
        </w:rPr>
        <w:t>:</w:t>
      </w:r>
    </w:p>
    <w:p w14:paraId="55E50353" w14:textId="77777777" w:rsidR="00F24F95" w:rsidRDefault="00C207E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F24F95">
        <w:t>Observation 1</w:t>
      </w:r>
      <w:r w:rsidR="00F24F95">
        <w:rPr>
          <w:rFonts w:asciiTheme="minorHAnsi" w:eastAsiaTheme="minorEastAsia" w:hAnsiTheme="minorHAnsi" w:cstheme="minorBidi"/>
          <w:b w:val="0"/>
          <w:sz w:val="22"/>
          <w:lang w:eastAsia="en-US"/>
        </w:rPr>
        <w:tab/>
      </w:r>
      <w:r w:rsidR="00F24F95">
        <w:t>Relying on uplink measurements for connected mode mobility ensures that the uplink quality of the link between the UE and the network has sufficient quality, whereas the downlink quality needs to be estimated using indirect measures.</w:t>
      </w:r>
    </w:p>
    <w:p w14:paraId="4DBD6962" w14:textId="77777777" w:rsidR="00F24F95" w:rsidRDefault="00F24F9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Relying on uplink measurements for connected mode mobility may lead to a quite low signalling overhead on the air interface.</w:t>
      </w:r>
    </w:p>
    <w:p w14:paraId="7680B375" w14:textId="77777777" w:rsidR="00F24F95" w:rsidRDefault="00F24F9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Connected mode mobility based on uplink procedures integrates well with systems that rely on reciprocity.</w:t>
      </w:r>
    </w:p>
    <w:p w14:paraId="42718E0F" w14:textId="77777777" w:rsidR="00F24F95" w:rsidRDefault="00F24F9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Relying on downlink measurements for connected mode mobility ensures that the downlink quality of the link between the UE and the network has sufficient quality, whereas the uplink quality needs to be estimated using indirect measures.</w:t>
      </w:r>
    </w:p>
    <w:p w14:paraId="1963A759" w14:textId="77777777" w:rsidR="00F24F95" w:rsidRDefault="00F24F9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Downlink measurements for connected mode mobility for different candidate nodes are performed in the same point, leading to that measurements corresponding to different candidates are easily comparable.</w:t>
      </w:r>
    </w:p>
    <w:p w14:paraId="1F17C944" w14:textId="77777777" w:rsidR="00F24F95" w:rsidRDefault="00F24F9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Since several UEs may use the same downlink reference signal, the resources used for mobility reference signal transmission is limited even for a large number of UEs.</w:t>
      </w:r>
    </w:p>
    <w:p w14:paraId="6E90F790" w14:textId="77777777" w:rsidR="00F24F95" w:rsidRDefault="00F24F9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Connected mode mobility procedures based on downlink measurements is well-proven and maximizes the similarities with legacy LTE procedures.</w:t>
      </w:r>
    </w:p>
    <w:p w14:paraId="2696FFD4" w14:textId="3AE0C0F6" w:rsidR="009A7A71" w:rsidRDefault="00C207E2" w:rsidP="00B810C5">
      <w:pPr>
        <w:pStyle w:val="BodyText"/>
        <w:rPr>
          <w:rFonts w:cs="Arial"/>
        </w:rPr>
      </w:pPr>
      <w:r>
        <w:rPr>
          <w:b/>
          <w:bCs/>
        </w:rPr>
        <w:fldChar w:fldCharType="end"/>
      </w:r>
    </w:p>
    <w:p w14:paraId="6CBBF9EB" w14:textId="77777777" w:rsidR="008815E9" w:rsidRDefault="00D8568B" w:rsidP="00B810C5">
      <w:pPr>
        <w:pStyle w:val="BodyText"/>
        <w:rPr>
          <w:b/>
          <w:bCs/>
        </w:rPr>
      </w:pPr>
      <w:r>
        <w:rPr>
          <w:rFonts w:cs="Arial"/>
        </w:rPr>
        <w:t>The following has been proposed:</w:t>
      </w:r>
      <w:r w:rsidR="00B810C5" w:rsidRPr="00B810C5">
        <w:rPr>
          <w:b/>
          <w:bCs/>
        </w:rPr>
        <w:t xml:space="preserve"> </w:t>
      </w:r>
    </w:p>
    <w:p w14:paraId="648A316A" w14:textId="77777777" w:rsidR="00F24F95" w:rsidRDefault="00C207E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F24F95">
        <w:t>Proposal 1</w:t>
      </w:r>
      <w:r w:rsidR="00F24F95">
        <w:rPr>
          <w:rFonts w:asciiTheme="minorHAnsi" w:eastAsiaTheme="minorEastAsia" w:hAnsiTheme="minorHAnsi" w:cstheme="minorBidi"/>
          <w:b w:val="0"/>
          <w:sz w:val="22"/>
          <w:lang w:eastAsia="en-US"/>
        </w:rPr>
        <w:tab/>
      </w:r>
      <w:r w:rsidR="00F24F95">
        <w:t>Study connected mode mobility procedures based on uplink measurements</w:t>
      </w:r>
    </w:p>
    <w:p w14:paraId="2496938A" w14:textId="77777777" w:rsidR="00F24F95" w:rsidRDefault="00F24F9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connected mode mobility procedures based on downlink measurements.</w:t>
      </w:r>
    </w:p>
    <w:p w14:paraId="019F806D" w14:textId="7AC9AF81" w:rsidR="00C207E2" w:rsidRDefault="00C207E2" w:rsidP="00F24F95">
      <w:pPr>
        <w:rPr>
          <w:b/>
          <w:bCs/>
        </w:rPr>
      </w:pPr>
      <w:r>
        <w:rPr>
          <w:b/>
          <w:bCs/>
        </w:rPr>
        <w:fldChar w:fldCharType="end"/>
      </w:r>
    </w:p>
    <w:p w14:paraId="6FD2CA23" w14:textId="743BC911" w:rsidR="00C1670C" w:rsidRDefault="00C1670C">
      <w:pPr>
        <w:overflowPunct/>
        <w:autoSpaceDE/>
        <w:autoSpaceDN/>
        <w:adjustRightInd/>
        <w:spacing w:after="0"/>
        <w:jc w:val="left"/>
        <w:textAlignment w:val="auto"/>
      </w:pPr>
    </w:p>
    <w:sectPr w:rsidR="00C1670C">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B82AF" w14:textId="77777777" w:rsidR="00E2503A" w:rsidRDefault="00E2503A">
      <w:r>
        <w:separator/>
      </w:r>
    </w:p>
  </w:endnote>
  <w:endnote w:type="continuationSeparator" w:id="0">
    <w:p w14:paraId="58E351E8" w14:textId="77777777" w:rsidR="00E2503A" w:rsidRDefault="00E2503A">
      <w:r>
        <w:continuationSeparator/>
      </w:r>
    </w:p>
  </w:endnote>
  <w:endnote w:type="continuationNotice" w:id="1">
    <w:p w14:paraId="1BF39516" w14:textId="77777777" w:rsidR="00E2503A" w:rsidRDefault="00E25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2437" w:rsidRDefault="001A24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7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7E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187A2" w14:textId="77777777" w:rsidR="00E2503A" w:rsidRDefault="00E2503A">
      <w:r>
        <w:separator/>
      </w:r>
    </w:p>
  </w:footnote>
  <w:footnote w:type="continuationSeparator" w:id="0">
    <w:p w14:paraId="62358B08" w14:textId="77777777" w:rsidR="00E2503A" w:rsidRDefault="00E2503A">
      <w:r>
        <w:continuationSeparator/>
      </w:r>
    </w:p>
  </w:footnote>
  <w:footnote w:type="continuationNotice" w:id="1">
    <w:p w14:paraId="6260BA42" w14:textId="77777777" w:rsidR="00E2503A" w:rsidRDefault="00E250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2437" w:rsidRDefault="001A24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58AE5252" w:rsidR="001A2437" w:rsidRDefault="001A2437" w:rsidP="00A21388">
    <w:pPr>
      <w:pStyle w:val="Header"/>
      <w:tabs>
        <w:tab w:val="left" w:pos="7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AB841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7C8661E"/>
    <w:multiLevelType w:val="hybridMultilevel"/>
    <w:tmpl w:val="A52282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23BAB"/>
    <w:multiLevelType w:val="hybridMultilevel"/>
    <w:tmpl w:val="D79CFAB8"/>
    <w:lvl w:ilvl="0" w:tplc="9D80C4D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B7A55E5"/>
    <w:multiLevelType w:val="hybridMultilevel"/>
    <w:tmpl w:val="A8F2F78A"/>
    <w:lvl w:ilvl="0" w:tplc="C66A61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2"/>
  </w:num>
  <w:num w:numId="5">
    <w:abstractNumId w:val="6"/>
  </w:num>
  <w:num w:numId="6">
    <w:abstractNumId w:val="10"/>
  </w:num>
  <w:num w:numId="7">
    <w:abstractNumId w:val="3"/>
  </w:num>
  <w:num w:numId="8">
    <w:abstractNumId w:val="8"/>
  </w:num>
  <w:num w:numId="9">
    <w:abstractNumId w:val="9"/>
  </w:num>
  <w:num w:numId="10">
    <w:abstractNumId w:val="4"/>
  </w:num>
  <w:num w:numId="11">
    <w:abstractNumId w:val="1"/>
  </w:num>
  <w:num w:numId="12">
    <w:abstractNumId w:val="12"/>
  </w:num>
  <w:num w:numId="13">
    <w:abstractNumId w:val="8"/>
    <w:lvlOverride w:ilvl="0">
      <w:startOverride w:val="1"/>
    </w:lvlOverride>
  </w:num>
  <w:num w:numId="14">
    <w:abstractNumId w:val="4"/>
    <w:lvlOverride w:ilvl="0">
      <w:startOverride w:val="1"/>
    </w:lvlOverride>
  </w:num>
  <w:num w:numId="15">
    <w:abstractNumId w:val="8"/>
    <w:lvlOverride w:ilvl="0">
      <w:startOverride w:val="1"/>
    </w:lvlOverride>
  </w:num>
  <w:num w:numId="16">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622"/>
    <w:rsid w:val="00002A37"/>
    <w:rsid w:val="000032F4"/>
    <w:rsid w:val="00004DCE"/>
    <w:rsid w:val="00006446"/>
    <w:rsid w:val="0000656F"/>
    <w:rsid w:val="00006896"/>
    <w:rsid w:val="00007CDC"/>
    <w:rsid w:val="00011B28"/>
    <w:rsid w:val="00012CA8"/>
    <w:rsid w:val="00013146"/>
    <w:rsid w:val="00014984"/>
    <w:rsid w:val="00015D15"/>
    <w:rsid w:val="000201C7"/>
    <w:rsid w:val="00023678"/>
    <w:rsid w:val="000251AC"/>
    <w:rsid w:val="0002564D"/>
    <w:rsid w:val="00025ECA"/>
    <w:rsid w:val="00031CFA"/>
    <w:rsid w:val="000325B8"/>
    <w:rsid w:val="00034C15"/>
    <w:rsid w:val="00036BA1"/>
    <w:rsid w:val="00036CC0"/>
    <w:rsid w:val="000422E2"/>
    <w:rsid w:val="00042F22"/>
    <w:rsid w:val="0004327D"/>
    <w:rsid w:val="0004395C"/>
    <w:rsid w:val="000444EF"/>
    <w:rsid w:val="00047DBE"/>
    <w:rsid w:val="00052A07"/>
    <w:rsid w:val="000534E3"/>
    <w:rsid w:val="00053D67"/>
    <w:rsid w:val="00055BC1"/>
    <w:rsid w:val="0005606A"/>
    <w:rsid w:val="00057117"/>
    <w:rsid w:val="00060329"/>
    <w:rsid w:val="000609B7"/>
    <w:rsid w:val="000616E7"/>
    <w:rsid w:val="00062583"/>
    <w:rsid w:val="0006487E"/>
    <w:rsid w:val="00065E1A"/>
    <w:rsid w:val="000668D7"/>
    <w:rsid w:val="00070FBD"/>
    <w:rsid w:val="00076025"/>
    <w:rsid w:val="00077E5F"/>
    <w:rsid w:val="00077ECD"/>
    <w:rsid w:val="0008036A"/>
    <w:rsid w:val="00081AE6"/>
    <w:rsid w:val="000855EB"/>
    <w:rsid w:val="00085B52"/>
    <w:rsid w:val="000866F2"/>
    <w:rsid w:val="0009009F"/>
    <w:rsid w:val="00090CCA"/>
    <w:rsid w:val="00091557"/>
    <w:rsid w:val="000924C1"/>
    <w:rsid w:val="000924F0"/>
    <w:rsid w:val="00093474"/>
    <w:rsid w:val="0009510F"/>
    <w:rsid w:val="00097205"/>
    <w:rsid w:val="000A0AFD"/>
    <w:rsid w:val="000A1B7B"/>
    <w:rsid w:val="000A1DAD"/>
    <w:rsid w:val="000A2EDC"/>
    <w:rsid w:val="000A36C3"/>
    <w:rsid w:val="000A4B2F"/>
    <w:rsid w:val="000A56F2"/>
    <w:rsid w:val="000B2354"/>
    <w:rsid w:val="000B2719"/>
    <w:rsid w:val="000B3A8F"/>
    <w:rsid w:val="000B4AB9"/>
    <w:rsid w:val="000B4B11"/>
    <w:rsid w:val="000B5105"/>
    <w:rsid w:val="000B58C3"/>
    <w:rsid w:val="000B61E9"/>
    <w:rsid w:val="000C0244"/>
    <w:rsid w:val="000C038F"/>
    <w:rsid w:val="000C165A"/>
    <w:rsid w:val="000C27C5"/>
    <w:rsid w:val="000C2E19"/>
    <w:rsid w:val="000C6355"/>
    <w:rsid w:val="000C7397"/>
    <w:rsid w:val="000C7CF0"/>
    <w:rsid w:val="000D0D07"/>
    <w:rsid w:val="000D2D69"/>
    <w:rsid w:val="000D4797"/>
    <w:rsid w:val="000D5361"/>
    <w:rsid w:val="000D663B"/>
    <w:rsid w:val="000D6C88"/>
    <w:rsid w:val="000E0527"/>
    <w:rsid w:val="000E1625"/>
    <w:rsid w:val="000E1AA4"/>
    <w:rsid w:val="000E1E92"/>
    <w:rsid w:val="000E5C53"/>
    <w:rsid w:val="000E7BE0"/>
    <w:rsid w:val="000F06D6"/>
    <w:rsid w:val="000F0EB1"/>
    <w:rsid w:val="000F1106"/>
    <w:rsid w:val="000F3BE9"/>
    <w:rsid w:val="000F3F6C"/>
    <w:rsid w:val="000F6DF3"/>
    <w:rsid w:val="001005FF"/>
    <w:rsid w:val="00100F45"/>
    <w:rsid w:val="001062FB"/>
    <w:rsid w:val="001063E6"/>
    <w:rsid w:val="001101EF"/>
    <w:rsid w:val="00110233"/>
    <w:rsid w:val="001112D9"/>
    <w:rsid w:val="00113CF4"/>
    <w:rsid w:val="001153EA"/>
    <w:rsid w:val="00115643"/>
    <w:rsid w:val="001163DE"/>
    <w:rsid w:val="001165DF"/>
    <w:rsid w:val="00116765"/>
    <w:rsid w:val="001219F5"/>
    <w:rsid w:val="00121A20"/>
    <w:rsid w:val="00122AB4"/>
    <w:rsid w:val="0012377F"/>
    <w:rsid w:val="00124314"/>
    <w:rsid w:val="00125015"/>
    <w:rsid w:val="00126B4A"/>
    <w:rsid w:val="00132C85"/>
    <w:rsid w:val="00132FD0"/>
    <w:rsid w:val="001344C0"/>
    <w:rsid w:val="001346FA"/>
    <w:rsid w:val="00135252"/>
    <w:rsid w:val="00137728"/>
    <w:rsid w:val="00137AB5"/>
    <w:rsid w:val="00137F0B"/>
    <w:rsid w:val="00143008"/>
    <w:rsid w:val="001431E7"/>
    <w:rsid w:val="00143981"/>
    <w:rsid w:val="0014787F"/>
    <w:rsid w:val="001501DF"/>
    <w:rsid w:val="00151E23"/>
    <w:rsid w:val="001526E0"/>
    <w:rsid w:val="0015382C"/>
    <w:rsid w:val="001551B5"/>
    <w:rsid w:val="001571C3"/>
    <w:rsid w:val="00161D58"/>
    <w:rsid w:val="001629E0"/>
    <w:rsid w:val="00162B29"/>
    <w:rsid w:val="001659C1"/>
    <w:rsid w:val="0016637B"/>
    <w:rsid w:val="00173A8E"/>
    <w:rsid w:val="00174A86"/>
    <w:rsid w:val="00176CA0"/>
    <w:rsid w:val="00177587"/>
    <w:rsid w:val="0018143F"/>
    <w:rsid w:val="00184006"/>
    <w:rsid w:val="00185588"/>
    <w:rsid w:val="00190AC1"/>
    <w:rsid w:val="0019341A"/>
    <w:rsid w:val="001955A4"/>
    <w:rsid w:val="00197630"/>
    <w:rsid w:val="00197DF9"/>
    <w:rsid w:val="001A1987"/>
    <w:rsid w:val="001A2437"/>
    <w:rsid w:val="001A2564"/>
    <w:rsid w:val="001A2B06"/>
    <w:rsid w:val="001A6173"/>
    <w:rsid w:val="001A65E5"/>
    <w:rsid w:val="001A68CA"/>
    <w:rsid w:val="001A6CBA"/>
    <w:rsid w:val="001B0D97"/>
    <w:rsid w:val="001B2848"/>
    <w:rsid w:val="001B4F0A"/>
    <w:rsid w:val="001B5A5D"/>
    <w:rsid w:val="001B644E"/>
    <w:rsid w:val="001C1CE5"/>
    <w:rsid w:val="001C3D2A"/>
    <w:rsid w:val="001C4EEE"/>
    <w:rsid w:val="001D0E26"/>
    <w:rsid w:val="001D20C3"/>
    <w:rsid w:val="001D51BA"/>
    <w:rsid w:val="001D61A9"/>
    <w:rsid w:val="001D6342"/>
    <w:rsid w:val="001D6D53"/>
    <w:rsid w:val="001E0114"/>
    <w:rsid w:val="001E34A5"/>
    <w:rsid w:val="001E3923"/>
    <w:rsid w:val="001E50C0"/>
    <w:rsid w:val="001E58E2"/>
    <w:rsid w:val="001E5BB4"/>
    <w:rsid w:val="001E7AED"/>
    <w:rsid w:val="001E7E77"/>
    <w:rsid w:val="001F1FDA"/>
    <w:rsid w:val="001F2689"/>
    <w:rsid w:val="001F3916"/>
    <w:rsid w:val="001F54C5"/>
    <w:rsid w:val="001F662C"/>
    <w:rsid w:val="001F7074"/>
    <w:rsid w:val="00200490"/>
    <w:rsid w:val="00201F3A"/>
    <w:rsid w:val="002038E8"/>
    <w:rsid w:val="00203F96"/>
    <w:rsid w:val="00204C29"/>
    <w:rsid w:val="002069B2"/>
    <w:rsid w:val="00207A26"/>
    <w:rsid w:val="00207FA3"/>
    <w:rsid w:val="0021200B"/>
    <w:rsid w:val="00214DA8"/>
    <w:rsid w:val="00215423"/>
    <w:rsid w:val="002158FA"/>
    <w:rsid w:val="00220600"/>
    <w:rsid w:val="002224DB"/>
    <w:rsid w:val="00222724"/>
    <w:rsid w:val="00223B43"/>
    <w:rsid w:val="00223FCB"/>
    <w:rsid w:val="002252C3"/>
    <w:rsid w:val="00225C54"/>
    <w:rsid w:val="00227D2D"/>
    <w:rsid w:val="00230765"/>
    <w:rsid w:val="00230D6D"/>
    <w:rsid w:val="002319E4"/>
    <w:rsid w:val="00233CB8"/>
    <w:rsid w:val="00235632"/>
    <w:rsid w:val="00235872"/>
    <w:rsid w:val="00236BF5"/>
    <w:rsid w:val="00241559"/>
    <w:rsid w:val="002435B3"/>
    <w:rsid w:val="002458EB"/>
    <w:rsid w:val="00247091"/>
    <w:rsid w:val="002500C8"/>
    <w:rsid w:val="002518D0"/>
    <w:rsid w:val="00255D91"/>
    <w:rsid w:val="00257543"/>
    <w:rsid w:val="002613CE"/>
    <w:rsid w:val="0026159C"/>
    <w:rsid w:val="002617E7"/>
    <w:rsid w:val="00264228"/>
    <w:rsid w:val="00264334"/>
    <w:rsid w:val="0026473E"/>
    <w:rsid w:val="00266214"/>
    <w:rsid w:val="00266F50"/>
    <w:rsid w:val="00267C83"/>
    <w:rsid w:val="002712E4"/>
    <w:rsid w:val="0027144F"/>
    <w:rsid w:val="00271899"/>
    <w:rsid w:val="00271F3A"/>
    <w:rsid w:val="002724CD"/>
    <w:rsid w:val="00273278"/>
    <w:rsid w:val="002737F4"/>
    <w:rsid w:val="00274120"/>
    <w:rsid w:val="00276EF5"/>
    <w:rsid w:val="002805F5"/>
    <w:rsid w:val="00280751"/>
    <w:rsid w:val="0028280A"/>
    <w:rsid w:val="002828DA"/>
    <w:rsid w:val="0028590D"/>
    <w:rsid w:val="00286ACD"/>
    <w:rsid w:val="00287838"/>
    <w:rsid w:val="00287A0E"/>
    <w:rsid w:val="002907B5"/>
    <w:rsid w:val="00292EB7"/>
    <w:rsid w:val="00293AF9"/>
    <w:rsid w:val="00295E23"/>
    <w:rsid w:val="00295F4E"/>
    <w:rsid w:val="00296227"/>
    <w:rsid w:val="00296F44"/>
    <w:rsid w:val="0029777D"/>
    <w:rsid w:val="002A055E"/>
    <w:rsid w:val="002A1D4E"/>
    <w:rsid w:val="002A27C0"/>
    <w:rsid w:val="002A2869"/>
    <w:rsid w:val="002A4DBA"/>
    <w:rsid w:val="002B014F"/>
    <w:rsid w:val="002B0D5D"/>
    <w:rsid w:val="002B24D6"/>
    <w:rsid w:val="002C41E6"/>
    <w:rsid w:val="002C4C46"/>
    <w:rsid w:val="002C52C8"/>
    <w:rsid w:val="002D071A"/>
    <w:rsid w:val="002D31A0"/>
    <w:rsid w:val="002D34B2"/>
    <w:rsid w:val="002D3E97"/>
    <w:rsid w:val="002D4689"/>
    <w:rsid w:val="002D5F0F"/>
    <w:rsid w:val="002D7637"/>
    <w:rsid w:val="002E17F2"/>
    <w:rsid w:val="002E6860"/>
    <w:rsid w:val="002E7CAE"/>
    <w:rsid w:val="002F1F01"/>
    <w:rsid w:val="002F2771"/>
    <w:rsid w:val="002F37A9"/>
    <w:rsid w:val="002F4C43"/>
    <w:rsid w:val="00301CE6"/>
    <w:rsid w:val="0030256B"/>
    <w:rsid w:val="0030501F"/>
    <w:rsid w:val="00307BA1"/>
    <w:rsid w:val="00311702"/>
    <w:rsid w:val="00311E82"/>
    <w:rsid w:val="00313FD6"/>
    <w:rsid w:val="003140FC"/>
    <w:rsid w:val="003143BD"/>
    <w:rsid w:val="00316DAD"/>
    <w:rsid w:val="003203ED"/>
    <w:rsid w:val="0032131B"/>
    <w:rsid w:val="00322C9F"/>
    <w:rsid w:val="0032460C"/>
    <w:rsid w:val="00324D23"/>
    <w:rsid w:val="00330A66"/>
    <w:rsid w:val="00331751"/>
    <w:rsid w:val="00332993"/>
    <w:rsid w:val="00334579"/>
    <w:rsid w:val="00334C77"/>
    <w:rsid w:val="003350A1"/>
    <w:rsid w:val="00335858"/>
    <w:rsid w:val="00336BDA"/>
    <w:rsid w:val="00337C8F"/>
    <w:rsid w:val="003418D1"/>
    <w:rsid w:val="00342681"/>
    <w:rsid w:val="00342BD7"/>
    <w:rsid w:val="00343C39"/>
    <w:rsid w:val="00345626"/>
    <w:rsid w:val="00346DB5"/>
    <w:rsid w:val="003477B1"/>
    <w:rsid w:val="00356C79"/>
    <w:rsid w:val="00357380"/>
    <w:rsid w:val="003602D9"/>
    <w:rsid w:val="003604CE"/>
    <w:rsid w:val="00361E60"/>
    <w:rsid w:val="00364600"/>
    <w:rsid w:val="00367E75"/>
    <w:rsid w:val="00370E47"/>
    <w:rsid w:val="00373584"/>
    <w:rsid w:val="003742AC"/>
    <w:rsid w:val="00375476"/>
    <w:rsid w:val="00376060"/>
    <w:rsid w:val="00377CE1"/>
    <w:rsid w:val="00381B3C"/>
    <w:rsid w:val="00385BF0"/>
    <w:rsid w:val="00390400"/>
    <w:rsid w:val="0039066C"/>
    <w:rsid w:val="003939FF"/>
    <w:rsid w:val="003977DD"/>
    <w:rsid w:val="003A2223"/>
    <w:rsid w:val="003A2A0F"/>
    <w:rsid w:val="003A320E"/>
    <w:rsid w:val="003A45A1"/>
    <w:rsid w:val="003A5B0A"/>
    <w:rsid w:val="003A6BAC"/>
    <w:rsid w:val="003A6F87"/>
    <w:rsid w:val="003A7EF3"/>
    <w:rsid w:val="003B159C"/>
    <w:rsid w:val="003B369F"/>
    <w:rsid w:val="003B36A3"/>
    <w:rsid w:val="003B4E9A"/>
    <w:rsid w:val="003B7FE5"/>
    <w:rsid w:val="003C11C8"/>
    <w:rsid w:val="003C1B54"/>
    <w:rsid w:val="003C2702"/>
    <w:rsid w:val="003C4CE3"/>
    <w:rsid w:val="003C672E"/>
    <w:rsid w:val="003C7806"/>
    <w:rsid w:val="003D0151"/>
    <w:rsid w:val="003D109F"/>
    <w:rsid w:val="003D2478"/>
    <w:rsid w:val="003D3754"/>
    <w:rsid w:val="003D3C45"/>
    <w:rsid w:val="003D5B1F"/>
    <w:rsid w:val="003E15FA"/>
    <w:rsid w:val="003E1B48"/>
    <w:rsid w:val="003E2807"/>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489"/>
    <w:rsid w:val="004117A3"/>
    <w:rsid w:val="0041263E"/>
    <w:rsid w:val="00413AAC"/>
    <w:rsid w:val="004157A3"/>
    <w:rsid w:val="004208F8"/>
    <w:rsid w:val="00421105"/>
    <w:rsid w:val="004216E2"/>
    <w:rsid w:val="00423E71"/>
    <w:rsid w:val="004242F4"/>
    <w:rsid w:val="00427248"/>
    <w:rsid w:val="00433C28"/>
    <w:rsid w:val="004358F0"/>
    <w:rsid w:val="00436993"/>
    <w:rsid w:val="00437447"/>
    <w:rsid w:val="00441A92"/>
    <w:rsid w:val="004428EF"/>
    <w:rsid w:val="00443A97"/>
    <w:rsid w:val="00444F56"/>
    <w:rsid w:val="0044528E"/>
    <w:rsid w:val="0044619C"/>
    <w:rsid w:val="00446488"/>
    <w:rsid w:val="004517AA"/>
    <w:rsid w:val="00452CAC"/>
    <w:rsid w:val="00452DD6"/>
    <w:rsid w:val="00452E9A"/>
    <w:rsid w:val="00454DAD"/>
    <w:rsid w:val="00457565"/>
    <w:rsid w:val="00457B71"/>
    <w:rsid w:val="0046197D"/>
    <w:rsid w:val="00461A97"/>
    <w:rsid w:val="004669E2"/>
    <w:rsid w:val="00470C31"/>
    <w:rsid w:val="004734D0"/>
    <w:rsid w:val="00473807"/>
    <w:rsid w:val="0047475A"/>
    <w:rsid w:val="0047556B"/>
    <w:rsid w:val="004759E7"/>
    <w:rsid w:val="00477768"/>
    <w:rsid w:val="00483BB6"/>
    <w:rsid w:val="0048493D"/>
    <w:rsid w:val="00485B60"/>
    <w:rsid w:val="00486ACF"/>
    <w:rsid w:val="00492BC5"/>
    <w:rsid w:val="004964F1"/>
    <w:rsid w:val="00497F83"/>
    <w:rsid w:val="004A16BC"/>
    <w:rsid w:val="004A2B94"/>
    <w:rsid w:val="004A3021"/>
    <w:rsid w:val="004A5762"/>
    <w:rsid w:val="004A7D56"/>
    <w:rsid w:val="004B528D"/>
    <w:rsid w:val="004B52DE"/>
    <w:rsid w:val="004B72BA"/>
    <w:rsid w:val="004B79F1"/>
    <w:rsid w:val="004B7C0C"/>
    <w:rsid w:val="004C379F"/>
    <w:rsid w:val="004C3898"/>
    <w:rsid w:val="004C61D2"/>
    <w:rsid w:val="004C7E2C"/>
    <w:rsid w:val="004D1E06"/>
    <w:rsid w:val="004D36B1"/>
    <w:rsid w:val="004D7EBD"/>
    <w:rsid w:val="004E0F0C"/>
    <w:rsid w:val="004E1AF8"/>
    <w:rsid w:val="004E2680"/>
    <w:rsid w:val="004E28F9"/>
    <w:rsid w:val="004E40DC"/>
    <w:rsid w:val="004E462E"/>
    <w:rsid w:val="004E56DC"/>
    <w:rsid w:val="004E76F4"/>
    <w:rsid w:val="004F0B4E"/>
    <w:rsid w:val="004F0B6C"/>
    <w:rsid w:val="004F14EE"/>
    <w:rsid w:val="004F2078"/>
    <w:rsid w:val="004F2DB4"/>
    <w:rsid w:val="004F4DA3"/>
    <w:rsid w:val="004F6FE0"/>
    <w:rsid w:val="00506557"/>
    <w:rsid w:val="0050677A"/>
    <w:rsid w:val="005108D8"/>
    <w:rsid w:val="005116F9"/>
    <w:rsid w:val="005153A7"/>
    <w:rsid w:val="00516ABE"/>
    <w:rsid w:val="00517AD0"/>
    <w:rsid w:val="00520159"/>
    <w:rsid w:val="00520D36"/>
    <w:rsid w:val="0052127E"/>
    <w:rsid w:val="005219CF"/>
    <w:rsid w:val="0052207A"/>
    <w:rsid w:val="00523107"/>
    <w:rsid w:val="00527027"/>
    <w:rsid w:val="005279BB"/>
    <w:rsid w:val="00530A1D"/>
    <w:rsid w:val="00530FD1"/>
    <w:rsid w:val="00531367"/>
    <w:rsid w:val="00531FFF"/>
    <w:rsid w:val="00532CBD"/>
    <w:rsid w:val="00534B59"/>
    <w:rsid w:val="00536759"/>
    <w:rsid w:val="00537C62"/>
    <w:rsid w:val="00546970"/>
    <w:rsid w:val="00547D9C"/>
    <w:rsid w:val="005522E0"/>
    <w:rsid w:val="0055231F"/>
    <w:rsid w:val="00554E19"/>
    <w:rsid w:val="005576D4"/>
    <w:rsid w:val="0056121F"/>
    <w:rsid w:val="00565488"/>
    <w:rsid w:val="00572505"/>
    <w:rsid w:val="005743A5"/>
    <w:rsid w:val="00582809"/>
    <w:rsid w:val="005841EF"/>
    <w:rsid w:val="0058798C"/>
    <w:rsid w:val="00587FA9"/>
    <w:rsid w:val="005900FA"/>
    <w:rsid w:val="005935A4"/>
    <w:rsid w:val="0059458E"/>
    <w:rsid w:val="005948C2"/>
    <w:rsid w:val="00595DCA"/>
    <w:rsid w:val="0059779B"/>
    <w:rsid w:val="005A209A"/>
    <w:rsid w:val="005A288A"/>
    <w:rsid w:val="005A36E9"/>
    <w:rsid w:val="005A662D"/>
    <w:rsid w:val="005A68BA"/>
    <w:rsid w:val="005B04A1"/>
    <w:rsid w:val="005B0585"/>
    <w:rsid w:val="005B0FAD"/>
    <w:rsid w:val="005B1CDF"/>
    <w:rsid w:val="005B25B3"/>
    <w:rsid w:val="005B2FF7"/>
    <w:rsid w:val="005B35D7"/>
    <w:rsid w:val="005B392A"/>
    <w:rsid w:val="005B3AA3"/>
    <w:rsid w:val="005B6F83"/>
    <w:rsid w:val="005B7576"/>
    <w:rsid w:val="005C1729"/>
    <w:rsid w:val="005C467C"/>
    <w:rsid w:val="005C49F1"/>
    <w:rsid w:val="005C74FB"/>
    <w:rsid w:val="005D15BC"/>
    <w:rsid w:val="005D1602"/>
    <w:rsid w:val="005D1832"/>
    <w:rsid w:val="005D60B1"/>
    <w:rsid w:val="005D6671"/>
    <w:rsid w:val="005D6F32"/>
    <w:rsid w:val="005E1503"/>
    <w:rsid w:val="005E385F"/>
    <w:rsid w:val="005E3CCA"/>
    <w:rsid w:val="005E5834"/>
    <w:rsid w:val="005E5B81"/>
    <w:rsid w:val="005F18B1"/>
    <w:rsid w:val="005F2833"/>
    <w:rsid w:val="005F2CB1"/>
    <w:rsid w:val="005F3025"/>
    <w:rsid w:val="005F618C"/>
    <w:rsid w:val="005F70BD"/>
    <w:rsid w:val="00600F6A"/>
    <w:rsid w:val="006010AD"/>
    <w:rsid w:val="0060283C"/>
    <w:rsid w:val="00604676"/>
    <w:rsid w:val="00604C86"/>
    <w:rsid w:val="00604F14"/>
    <w:rsid w:val="00605BE1"/>
    <w:rsid w:val="00611B83"/>
    <w:rsid w:val="00613257"/>
    <w:rsid w:val="00615440"/>
    <w:rsid w:val="00615B9D"/>
    <w:rsid w:val="00615C07"/>
    <w:rsid w:val="00620A71"/>
    <w:rsid w:val="00620D80"/>
    <w:rsid w:val="006234A6"/>
    <w:rsid w:val="00623923"/>
    <w:rsid w:val="00630001"/>
    <w:rsid w:val="006311B3"/>
    <w:rsid w:val="00631F81"/>
    <w:rsid w:val="0063284C"/>
    <w:rsid w:val="00636398"/>
    <w:rsid w:val="006368D3"/>
    <w:rsid w:val="00636A59"/>
    <w:rsid w:val="006377EC"/>
    <w:rsid w:val="0064151F"/>
    <w:rsid w:val="00641533"/>
    <w:rsid w:val="00641D36"/>
    <w:rsid w:val="0064208D"/>
    <w:rsid w:val="00643475"/>
    <w:rsid w:val="0064396A"/>
    <w:rsid w:val="00644194"/>
    <w:rsid w:val="00644F5F"/>
    <w:rsid w:val="00645491"/>
    <w:rsid w:val="00645731"/>
    <w:rsid w:val="0064624E"/>
    <w:rsid w:val="00650AB9"/>
    <w:rsid w:val="0065154C"/>
    <w:rsid w:val="00651C85"/>
    <w:rsid w:val="00655733"/>
    <w:rsid w:val="00655ACD"/>
    <w:rsid w:val="00656A92"/>
    <w:rsid w:val="00656DDE"/>
    <w:rsid w:val="00656EB3"/>
    <w:rsid w:val="0066011D"/>
    <w:rsid w:val="006607C0"/>
    <w:rsid w:val="006613A6"/>
    <w:rsid w:val="006627A2"/>
    <w:rsid w:val="006634E6"/>
    <w:rsid w:val="0066487F"/>
    <w:rsid w:val="006655EE"/>
    <w:rsid w:val="00667EE7"/>
    <w:rsid w:val="00670922"/>
    <w:rsid w:val="00670BE1"/>
    <w:rsid w:val="0067218F"/>
    <w:rsid w:val="00673861"/>
    <w:rsid w:val="006741F2"/>
    <w:rsid w:val="00674CC3"/>
    <w:rsid w:val="00675C72"/>
    <w:rsid w:val="006771F9"/>
    <w:rsid w:val="006776D7"/>
    <w:rsid w:val="00677D0C"/>
    <w:rsid w:val="00681003"/>
    <w:rsid w:val="006817C9"/>
    <w:rsid w:val="00683ECE"/>
    <w:rsid w:val="006843A4"/>
    <w:rsid w:val="00693762"/>
    <w:rsid w:val="00694E41"/>
    <w:rsid w:val="00695F4A"/>
    <w:rsid w:val="00695FC2"/>
    <w:rsid w:val="006967F7"/>
    <w:rsid w:val="00696949"/>
    <w:rsid w:val="00697052"/>
    <w:rsid w:val="006A46FB"/>
    <w:rsid w:val="006A5E28"/>
    <w:rsid w:val="006A697B"/>
    <w:rsid w:val="006A7AFF"/>
    <w:rsid w:val="006B0BB5"/>
    <w:rsid w:val="006B1816"/>
    <w:rsid w:val="006B2099"/>
    <w:rsid w:val="006B3A51"/>
    <w:rsid w:val="006B50CF"/>
    <w:rsid w:val="006C03B8"/>
    <w:rsid w:val="006C14EE"/>
    <w:rsid w:val="006C5EC9"/>
    <w:rsid w:val="006C6059"/>
    <w:rsid w:val="006C7522"/>
    <w:rsid w:val="006D3B4A"/>
    <w:rsid w:val="006D3E54"/>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15B6"/>
    <w:rsid w:val="007024CA"/>
    <w:rsid w:val="0070346E"/>
    <w:rsid w:val="00704E74"/>
    <w:rsid w:val="00704EDB"/>
    <w:rsid w:val="00706101"/>
    <w:rsid w:val="00707072"/>
    <w:rsid w:val="00707D61"/>
    <w:rsid w:val="007112DB"/>
    <w:rsid w:val="00712287"/>
    <w:rsid w:val="00712772"/>
    <w:rsid w:val="007148D3"/>
    <w:rsid w:val="00715B9A"/>
    <w:rsid w:val="00717C5C"/>
    <w:rsid w:val="00721DF2"/>
    <w:rsid w:val="00723FC3"/>
    <w:rsid w:val="00726EA6"/>
    <w:rsid w:val="00727208"/>
    <w:rsid w:val="00727680"/>
    <w:rsid w:val="00732AAE"/>
    <w:rsid w:val="0073434C"/>
    <w:rsid w:val="007348B1"/>
    <w:rsid w:val="00735268"/>
    <w:rsid w:val="00735F7C"/>
    <w:rsid w:val="0073611C"/>
    <w:rsid w:val="007362A6"/>
    <w:rsid w:val="00736D7D"/>
    <w:rsid w:val="00740E58"/>
    <w:rsid w:val="007423B6"/>
    <w:rsid w:val="0074428B"/>
    <w:rsid w:val="007445A0"/>
    <w:rsid w:val="0074524B"/>
    <w:rsid w:val="00747D8B"/>
    <w:rsid w:val="007508A2"/>
    <w:rsid w:val="00751228"/>
    <w:rsid w:val="00751C12"/>
    <w:rsid w:val="007571E1"/>
    <w:rsid w:val="007604B2"/>
    <w:rsid w:val="00765281"/>
    <w:rsid w:val="00766BAD"/>
    <w:rsid w:val="0076708C"/>
    <w:rsid w:val="00767826"/>
    <w:rsid w:val="00771222"/>
    <w:rsid w:val="007755F2"/>
    <w:rsid w:val="00776536"/>
    <w:rsid w:val="00776971"/>
    <w:rsid w:val="007774B8"/>
    <w:rsid w:val="0078177E"/>
    <w:rsid w:val="0078304C"/>
    <w:rsid w:val="00783673"/>
    <w:rsid w:val="00785490"/>
    <w:rsid w:val="007925EA"/>
    <w:rsid w:val="007927EC"/>
    <w:rsid w:val="0079296C"/>
    <w:rsid w:val="007934CD"/>
    <w:rsid w:val="00793CD8"/>
    <w:rsid w:val="00795C92"/>
    <w:rsid w:val="00796231"/>
    <w:rsid w:val="007966F9"/>
    <w:rsid w:val="007A1CB3"/>
    <w:rsid w:val="007A306F"/>
    <w:rsid w:val="007A43A6"/>
    <w:rsid w:val="007A58A6"/>
    <w:rsid w:val="007A799C"/>
    <w:rsid w:val="007B009E"/>
    <w:rsid w:val="007B3D2D"/>
    <w:rsid w:val="007B50AE"/>
    <w:rsid w:val="007B51DF"/>
    <w:rsid w:val="007C05DD"/>
    <w:rsid w:val="007C19E7"/>
    <w:rsid w:val="007C3D18"/>
    <w:rsid w:val="007C60BF"/>
    <w:rsid w:val="007C6A07"/>
    <w:rsid w:val="007C75A1"/>
    <w:rsid w:val="007C77A5"/>
    <w:rsid w:val="007D04E5"/>
    <w:rsid w:val="007D5901"/>
    <w:rsid w:val="007D7526"/>
    <w:rsid w:val="007E160F"/>
    <w:rsid w:val="007E1DEB"/>
    <w:rsid w:val="007E4610"/>
    <w:rsid w:val="007E4715"/>
    <w:rsid w:val="007E505B"/>
    <w:rsid w:val="007E7091"/>
    <w:rsid w:val="007E784D"/>
    <w:rsid w:val="007F60D8"/>
    <w:rsid w:val="008027EC"/>
    <w:rsid w:val="00803FAE"/>
    <w:rsid w:val="0080605F"/>
    <w:rsid w:val="00807786"/>
    <w:rsid w:val="0081144B"/>
    <w:rsid w:val="00811FCB"/>
    <w:rsid w:val="008158D6"/>
    <w:rsid w:val="00816CEF"/>
    <w:rsid w:val="00817196"/>
    <w:rsid w:val="00821BD0"/>
    <w:rsid w:val="008235DB"/>
    <w:rsid w:val="00824AB4"/>
    <w:rsid w:val="00825C42"/>
    <w:rsid w:val="00825D25"/>
    <w:rsid w:val="00826C8B"/>
    <w:rsid w:val="00826D39"/>
    <w:rsid w:val="00826E54"/>
    <w:rsid w:val="00827D6F"/>
    <w:rsid w:val="00830C46"/>
    <w:rsid w:val="00831C09"/>
    <w:rsid w:val="008334BE"/>
    <w:rsid w:val="008363ED"/>
    <w:rsid w:val="00836A87"/>
    <w:rsid w:val="0083700D"/>
    <w:rsid w:val="008376AC"/>
    <w:rsid w:val="008444E8"/>
    <w:rsid w:val="00844E80"/>
    <w:rsid w:val="00846D65"/>
    <w:rsid w:val="00846FE7"/>
    <w:rsid w:val="00855D38"/>
    <w:rsid w:val="00856911"/>
    <w:rsid w:val="00857BF3"/>
    <w:rsid w:val="008677FD"/>
    <w:rsid w:val="008706D4"/>
    <w:rsid w:val="00870F8A"/>
    <w:rsid w:val="008719A4"/>
    <w:rsid w:val="00871D23"/>
    <w:rsid w:val="00873177"/>
    <w:rsid w:val="00874312"/>
    <w:rsid w:val="0087437C"/>
    <w:rsid w:val="00875CD7"/>
    <w:rsid w:val="00876B4D"/>
    <w:rsid w:val="00877F18"/>
    <w:rsid w:val="008804A8"/>
    <w:rsid w:val="008815E9"/>
    <w:rsid w:val="00884BB3"/>
    <w:rsid w:val="00885750"/>
    <w:rsid w:val="008949BC"/>
    <w:rsid w:val="00894A88"/>
    <w:rsid w:val="00895386"/>
    <w:rsid w:val="00896419"/>
    <w:rsid w:val="008A18B5"/>
    <w:rsid w:val="008A21FF"/>
    <w:rsid w:val="008A2CE2"/>
    <w:rsid w:val="008A30AC"/>
    <w:rsid w:val="008A44B8"/>
    <w:rsid w:val="008A51A8"/>
    <w:rsid w:val="008A54C7"/>
    <w:rsid w:val="008A77D8"/>
    <w:rsid w:val="008B0483"/>
    <w:rsid w:val="008B120C"/>
    <w:rsid w:val="008B51A0"/>
    <w:rsid w:val="008B592A"/>
    <w:rsid w:val="008B7012"/>
    <w:rsid w:val="008B7B5C"/>
    <w:rsid w:val="008C0C99"/>
    <w:rsid w:val="008C1C65"/>
    <w:rsid w:val="008C2017"/>
    <w:rsid w:val="008C3368"/>
    <w:rsid w:val="008C3DF6"/>
    <w:rsid w:val="008C4958"/>
    <w:rsid w:val="008C4BAA"/>
    <w:rsid w:val="008C6AE8"/>
    <w:rsid w:val="008C7573"/>
    <w:rsid w:val="008D00C2"/>
    <w:rsid w:val="008D0B67"/>
    <w:rsid w:val="008D34F1"/>
    <w:rsid w:val="008D39D8"/>
    <w:rsid w:val="008D3FBB"/>
    <w:rsid w:val="008D4783"/>
    <w:rsid w:val="008D6D1A"/>
    <w:rsid w:val="008D74B4"/>
    <w:rsid w:val="008E065E"/>
    <w:rsid w:val="008E0927"/>
    <w:rsid w:val="008E1310"/>
    <w:rsid w:val="008E153D"/>
    <w:rsid w:val="008E1909"/>
    <w:rsid w:val="008E73A2"/>
    <w:rsid w:val="008F0E9C"/>
    <w:rsid w:val="008F1150"/>
    <w:rsid w:val="008F1EAB"/>
    <w:rsid w:val="008F33DC"/>
    <w:rsid w:val="008F477F"/>
    <w:rsid w:val="008F523A"/>
    <w:rsid w:val="008F58A4"/>
    <w:rsid w:val="008F77D9"/>
    <w:rsid w:val="00901E95"/>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1E44"/>
    <w:rsid w:val="009346CB"/>
    <w:rsid w:val="0093523B"/>
    <w:rsid w:val="009368F3"/>
    <w:rsid w:val="00941636"/>
    <w:rsid w:val="00943742"/>
    <w:rsid w:val="0094377C"/>
    <w:rsid w:val="00943D18"/>
    <w:rsid w:val="00945C05"/>
    <w:rsid w:val="00946945"/>
    <w:rsid w:val="00947713"/>
    <w:rsid w:val="00950DE7"/>
    <w:rsid w:val="00951AF2"/>
    <w:rsid w:val="00953920"/>
    <w:rsid w:val="009539F4"/>
    <w:rsid w:val="00953D47"/>
    <w:rsid w:val="00955BA4"/>
    <w:rsid w:val="0095681E"/>
    <w:rsid w:val="009572D4"/>
    <w:rsid w:val="00961921"/>
    <w:rsid w:val="0096430A"/>
    <w:rsid w:val="0096554B"/>
    <w:rsid w:val="0096584A"/>
    <w:rsid w:val="00966114"/>
    <w:rsid w:val="009675AA"/>
    <w:rsid w:val="00967C8F"/>
    <w:rsid w:val="00971F08"/>
    <w:rsid w:val="0097603D"/>
    <w:rsid w:val="00976949"/>
    <w:rsid w:val="00980477"/>
    <w:rsid w:val="009851C0"/>
    <w:rsid w:val="00985253"/>
    <w:rsid w:val="009853B3"/>
    <w:rsid w:val="009870FA"/>
    <w:rsid w:val="0098795E"/>
    <w:rsid w:val="009904FA"/>
    <w:rsid w:val="00990630"/>
    <w:rsid w:val="00991761"/>
    <w:rsid w:val="009940CF"/>
    <w:rsid w:val="00994DCA"/>
    <w:rsid w:val="009960EC"/>
    <w:rsid w:val="00996D97"/>
    <w:rsid w:val="009970DD"/>
    <w:rsid w:val="009976D3"/>
    <w:rsid w:val="009A04FA"/>
    <w:rsid w:val="009A0FBA"/>
    <w:rsid w:val="009A1601"/>
    <w:rsid w:val="009A2BD6"/>
    <w:rsid w:val="009A462D"/>
    <w:rsid w:val="009A5CBA"/>
    <w:rsid w:val="009A7879"/>
    <w:rsid w:val="009A7A71"/>
    <w:rsid w:val="009B1F30"/>
    <w:rsid w:val="009B3AC2"/>
    <w:rsid w:val="009B44A1"/>
    <w:rsid w:val="009B4DF4"/>
    <w:rsid w:val="009B564E"/>
    <w:rsid w:val="009B7E87"/>
    <w:rsid w:val="009C25BA"/>
    <w:rsid w:val="009C403E"/>
    <w:rsid w:val="009C4BEE"/>
    <w:rsid w:val="009D28AD"/>
    <w:rsid w:val="009D3704"/>
    <w:rsid w:val="009D38B6"/>
    <w:rsid w:val="009D4FF0"/>
    <w:rsid w:val="009D703C"/>
    <w:rsid w:val="009D718F"/>
    <w:rsid w:val="009E068F"/>
    <w:rsid w:val="009E14E0"/>
    <w:rsid w:val="009E2A05"/>
    <w:rsid w:val="009E35DB"/>
    <w:rsid w:val="009E47A3"/>
    <w:rsid w:val="009F08F3"/>
    <w:rsid w:val="009F344F"/>
    <w:rsid w:val="009F51F1"/>
    <w:rsid w:val="009F7EC6"/>
    <w:rsid w:val="00A048A8"/>
    <w:rsid w:val="00A04F49"/>
    <w:rsid w:val="00A07A3D"/>
    <w:rsid w:val="00A10C73"/>
    <w:rsid w:val="00A10FC6"/>
    <w:rsid w:val="00A1394B"/>
    <w:rsid w:val="00A13E54"/>
    <w:rsid w:val="00A14603"/>
    <w:rsid w:val="00A15932"/>
    <w:rsid w:val="00A17F63"/>
    <w:rsid w:val="00A20B9F"/>
    <w:rsid w:val="00A20E26"/>
    <w:rsid w:val="00A21388"/>
    <w:rsid w:val="00A2193B"/>
    <w:rsid w:val="00A2351A"/>
    <w:rsid w:val="00A23A3B"/>
    <w:rsid w:val="00A25A61"/>
    <w:rsid w:val="00A264A9"/>
    <w:rsid w:val="00A27785"/>
    <w:rsid w:val="00A30187"/>
    <w:rsid w:val="00A31C10"/>
    <w:rsid w:val="00A3448A"/>
    <w:rsid w:val="00A36297"/>
    <w:rsid w:val="00A3793A"/>
    <w:rsid w:val="00A41E2B"/>
    <w:rsid w:val="00A45B74"/>
    <w:rsid w:val="00A47F3B"/>
    <w:rsid w:val="00A51E26"/>
    <w:rsid w:val="00A52E1D"/>
    <w:rsid w:val="00A57A1E"/>
    <w:rsid w:val="00A57BBE"/>
    <w:rsid w:val="00A6124D"/>
    <w:rsid w:val="00A61499"/>
    <w:rsid w:val="00A62A77"/>
    <w:rsid w:val="00A63483"/>
    <w:rsid w:val="00A657D7"/>
    <w:rsid w:val="00A660AC"/>
    <w:rsid w:val="00A67DD3"/>
    <w:rsid w:val="00A67E6C"/>
    <w:rsid w:val="00A706D9"/>
    <w:rsid w:val="00A7147C"/>
    <w:rsid w:val="00A71B99"/>
    <w:rsid w:val="00A739D0"/>
    <w:rsid w:val="00A761D4"/>
    <w:rsid w:val="00A77EC4"/>
    <w:rsid w:val="00A80760"/>
    <w:rsid w:val="00A92457"/>
    <w:rsid w:val="00A92879"/>
    <w:rsid w:val="00A937F3"/>
    <w:rsid w:val="00A9442A"/>
    <w:rsid w:val="00A970CB"/>
    <w:rsid w:val="00AA016F"/>
    <w:rsid w:val="00AA1ED6"/>
    <w:rsid w:val="00AA4F83"/>
    <w:rsid w:val="00AA4FED"/>
    <w:rsid w:val="00AA51D6"/>
    <w:rsid w:val="00AA5AD1"/>
    <w:rsid w:val="00AA7770"/>
    <w:rsid w:val="00AB0BC8"/>
    <w:rsid w:val="00AB11CA"/>
    <w:rsid w:val="00AB14D9"/>
    <w:rsid w:val="00AB2E29"/>
    <w:rsid w:val="00AB32FA"/>
    <w:rsid w:val="00AB4AB8"/>
    <w:rsid w:val="00AB655E"/>
    <w:rsid w:val="00AB7106"/>
    <w:rsid w:val="00AC007F"/>
    <w:rsid w:val="00AC0842"/>
    <w:rsid w:val="00AC212B"/>
    <w:rsid w:val="00AC2ECD"/>
    <w:rsid w:val="00AC3119"/>
    <w:rsid w:val="00AC49FB"/>
    <w:rsid w:val="00AC50C5"/>
    <w:rsid w:val="00AC599A"/>
    <w:rsid w:val="00AC5A10"/>
    <w:rsid w:val="00AC78B7"/>
    <w:rsid w:val="00AD0AA3"/>
    <w:rsid w:val="00AD1D0F"/>
    <w:rsid w:val="00AD3F94"/>
    <w:rsid w:val="00AD4A5A"/>
    <w:rsid w:val="00AD69D8"/>
    <w:rsid w:val="00AD6AAC"/>
    <w:rsid w:val="00AE1214"/>
    <w:rsid w:val="00AE14C4"/>
    <w:rsid w:val="00AE25E1"/>
    <w:rsid w:val="00AE27AC"/>
    <w:rsid w:val="00AE40E0"/>
    <w:rsid w:val="00AE4DBA"/>
    <w:rsid w:val="00AE4F07"/>
    <w:rsid w:val="00AE7C50"/>
    <w:rsid w:val="00AF1C5D"/>
    <w:rsid w:val="00AF42D7"/>
    <w:rsid w:val="00AF70B2"/>
    <w:rsid w:val="00B006FE"/>
    <w:rsid w:val="00B007CB"/>
    <w:rsid w:val="00B0163A"/>
    <w:rsid w:val="00B02AA9"/>
    <w:rsid w:val="00B02FA3"/>
    <w:rsid w:val="00B0343C"/>
    <w:rsid w:val="00B04BAF"/>
    <w:rsid w:val="00B05084"/>
    <w:rsid w:val="00B05C56"/>
    <w:rsid w:val="00B157F9"/>
    <w:rsid w:val="00B16A77"/>
    <w:rsid w:val="00B16AFE"/>
    <w:rsid w:val="00B20256"/>
    <w:rsid w:val="00B20D09"/>
    <w:rsid w:val="00B222B8"/>
    <w:rsid w:val="00B2254E"/>
    <w:rsid w:val="00B2296D"/>
    <w:rsid w:val="00B2763F"/>
    <w:rsid w:val="00B27AAC"/>
    <w:rsid w:val="00B30929"/>
    <w:rsid w:val="00B372AA"/>
    <w:rsid w:val="00B40445"/>
    <w:rsid w:val="00B41888"/>
    <w:rsid w:val="00B436F4"/>
    <w:rsid w:val="00B45A52"/>
    <w:rsid w:val="00B46175"/>
    <w:rsid w:val="00B563F3"/>
    <w:rsid w:val="00B664C7"/>
    <w:rsid w:val="00B739F6"/>
    <w:rsid w:val="00B73FD0"/>
    <w:rsid w:val="00B7527D"/>
    <w:rsid w:val="00B76D2A"/>
    <w:rsid w:val="00B8088E"/>
    <w:rsid w:val="00B810C5"/>
    <w:rsid w:val="00B816EA"/>
    <w:rsid w:val="00B81A6C"/>
    <w:rsid w:val="00B81B0D"/>
    <w:rsid w:val="00B85DE5"/>
    <w:rsid w:val="00B90F73"/>
    <w:rsid w:val="00B91712"/>
    <w:rsid w:val="00B92EA3"/>
    <w:rsid w:val="00B93B59"/>
    <w:rsid w:val="00B9406A"/>
    <w:rsid w:val="00B9650A"/>
    <w:rsid w:val="00BA0CC0"/>
    <w:rsid w:val="00BA1AA4"/>
    <w:rsid w:val="00BA2280"/>
    <w:rsid w:val="00BA2864"/>
    <w:rsid w:val="00BA2A08"/>
    <w:rsid w:val="00BA2CBB"/>
    <w:rsid w:val="00BA56D2"/>
    <w:rsid w:val="00BA76E0"/>
    <w:rsid w:val="00BB2296"/>
    <w:rsid w:val="00BB2A25"/>
    <w:rsid w:val="00BB51E9"/>
    <w:rsid w:val="00BB6077"/>
    <w:rsid w:val="00BC0B37"/>
    <w:rsid w:val="00BC0FDC"/>
    <w:rsid w:val="00BC3053"/>
    <w:rsid w:val="00BC4D2E"/>
    <w:rsid w:val="00BC6FD2"/>
    <w:rsid w:val="00BC7149"/>
    <w:rsid w:val="00BD09F7"/>
    <w:rsid w:val="00BD257F"/>
    <w:rsid w:val="00BD48AC"/>
    <w:rsid w:val="00BD5F1A"/>
    <w:rsid w:val="00BD7A42"/>
    <w:rsid w:val="00BE1234"/>
    <w:rsid w:val="00BE2FA6"/>
    <w:rsid w:val="00BE333F"/>
    <w:rsid w:val="00BE439C"/>
    <w:rsid w:val="00BE49D7"/>
    <w:rsid w:val="00BE7406"/>
    <w:rsid w:val="00BE7603"/>
    <w:rsid w:val="00BF3279"/>
    <w:rsid w:val="00BF5E6B"/>
    <w:rsid w:val="00BF74C7"/>
    <w:rsid w:val="00C015F1"/>
    <w:rsid w:val="00C01F33"/>
    <w:rsid w:val="00C02CC6"/>
    <w:rsid w:val="00C0358F"/>
    <w:rsid w:val="00C040F7"/>
    <w:rsid w:val="00C044AB"/>
    <w:rsid w:val="00C04DD2"/>
    <w:rsid w:val="00C05706"/>
    <w:rsid w:val="00C07377"/>
    <w:rsid w:val="00C10478"/>
    <w:rsid w:val="00C10F3D"/>
    <w:rsid w:val="00C1131A"/>
    <w:rsid w:val="00C12107"/>
    <w:rsid w:val="00C14D4B"/>
    <w:rsid w:val="00C154BB"/>
    <w:rsid w:val="00C1670C"/>
    <w:rsid w:val="00C207E2"/>
    <w:rsid w:val="00C22738"/>
    <w:rsid w:val="00C23846"/>
    <w:rsid w:val="00C279B5"/>
    <w:rsid w:val="00C27C45"/>
    <w:rsid w:val="00C34C6C"/>
    <w:rsid w:val="00C35AB5"/>
    <w:rsid w:val="00C36C34"/>
    <w:rsid w:val="00C3719D"/>
    <w:rsid w:val="00C4144C"/>
    <w:rsid w:val="00C43F50"/>
    <w:rsid w:val="00C44E54"/>
    <w:rsid w:val="00C4546F"/>
    <w:rsid w:val="00C45B86"/>
    <w:rsid w:val="00C4713E"/>
    <w:rsid w:val="00C54995"/>
    <w:rsid w:val="00C54D41"/>
    <w:rsid w:val="00C60783"/>
    <w:rsid w:val="00C62A99"/>
    <w:rsid w:val="00C632A4"/>
    <w:rsid w:val="00C64672"/>
    <w:rsid w:val="00C65AB6"/>
    <w:rsid w:val="00C65BC9"/>
    <w:rsid w:val="00C6627C"/>
    <w:rsid w:val="00C6628F"/>
    <w:rsid w:val="00C70697"/>
    <w:rsid w:val="00C7110B"/>
    <w:rsid w:val="00C71F05"/>
    <w:rsid w:val="00C72EF4"/>
    <w:rsid w:val="00C75D2F"/>
    <w:rsid w:val="00C767BE"/>
    <w:rsid w:val="00C76E3C"/>
    <w:rsid w:val="00C77776"/>
    <w:rsid w:val="00C77795"/>
    <w:rsid w:val="00C81568"/>
    <w:rsid w:val="00C82557"/>
    <w:rsid w:val="00C84401"/>
    <w:rsid w:val="00C86F30"/>
    <w:rsid w:val="00C9027A"/>
    <w:rsid w:val="00C9068E"/>
    <w:rsid w:val="00C90A9B"/>
    <w:rsid w:val="00C93C4B"/>
    <w:rsid w:val="00C944AB"/>
    <w:rsid w:val="00C95B40"/>
    <w:rsid w:val="00CA1ED8"/>
    <w:rsid w:val="00CB1F63"/>
    <w:rsid w:val="00CB2B68"/>
    <w:rsid w:val="00CB7170"/>
    <w:rsid w:val="00CC040E"/>
    <w:rsid w:val="00CC111F"/>
    <w:rsid w:val="00CC2011"/>
    <w:rsid w:val="00CC3EA0"/>
    <w:rsid w:val="00CC4E2F"/>
    <w:rsid w:val="00CC5163"/>
    <w:rsid w:val="00CC7B45"/>
    <w:rsid w:val="00CD1188"/>
    <w:rsid w:val="00CD127A"/>
    <w:rsid w:val="00CD2ED1"/>
    <w:rsid w:val="00CD2EF4"/>
    <w:rsid w:val="00CD337B"/>
    <w:rsid w:val="00CD6EB6"/>
    <w:rsid w:val="00CE02A0"/>
    <w:rsid w:val="00CE0424"/>
    <w:rsid w:val="00CE1B0A"/>
    <w:rsid w:val="00CE3D86"/>
    <w:rsid w:val="00CE431F"/>
    <w:rsid w:val="00CE6796"/>
    <w:rsid w:val="00CE7561"/>
    <w:rsid w:val="00CF1354"/>
    <w:rsid w:val="00CF3B1F"/>
    <w:rsid w:val="00CF3BF6"/>
    <w:rsid w:val="00CF5D74"/>
    <w:rsid w:val="00CF625B"/>
    <w:rsid w:val="00CF687E"/>
    <w:rsid w:val="00D00AE7"/>
    <w:rsid w:val="00D02D21"/>
    <w:rsid w:val="00D03008"/>
    <w:rsid w:val="00D0349B"/>
    <w:rsid w:val="00D10249"/>
    <w:rsid w:val="00D115C3"/>
    <w:rsid w:val="00D11897"/>
    <w:rsid w:val="00D13135"/>
    <w:rsid w:val="00D13E4E"/>
    <w:rsid w:val="00D166C5"/>
    <w:rsid w:val="00D16FB5"/>
    <w:rsid w:val="00D17D87"/>
    <w:rsid w:val="00D20493"/>
    <w:rsid w:val="00D239A7"/>
    <w:rsid w:val="00D23F47"/>
    <w:rsid w:val="00D24F3A"/>
    <w:rsid w:val="00D32A9B"/>
    <w:rsid w:val="00D36E71"/>
    <w:rsid w:val="00D3710F"/>
    <w:rsid w:val="00D37D87"/>
    <w:rsid w:val="00D4081F"/>
    <w:rsid w:val="00D40B33"/>
    <w:rsid w:val="00D42E8D"/>
    <w:rsid w:val="00D4318F"/>
    <w:rsid w:val="00D438BF"/>
    <w:rsid w:val="00D440F8"/>
    <w:rsid w:val="00D47973"/>
    <w:rsid w:val="00D5288F"/>
    <w:rsid w:val="00D546FF"/>
    <w:rsid w:val="00D547DD"/>
    <w:rsid w:val="00D54E9D"/>
    <w:rsid w:val="00D55AD5"/>
    <w:rsid w:val="00D576CA"/>
    <w:rsid w:val="00D6035A"/>
    <w:rsid w:val="00D61AF5"/>
    <w:rsid w:val="00D63A01"/>
    <w:rsid w:val="00D652B5"/>
    <w:rsid w:val="00D65E2A"/>
    <w:rsid w:val="00D66155"/>
    <w:rsid w:val="00D66CAA"/>
    <w:rsid w:val="00D70176"/>
    <w:rsid w:val="00D708B0"/>
    <w:rsid w:val="00D709B8"/>
    <w:rsid w:val="00D77B1D"/>
    <w:rsid w:val="00D8021F"/>
    <w:rsid w:val="00D80383"/>
    <w:rsid w:val="00D80AC8"/>
    <w:rsid w:val="00D823C6"/>
    <w:rsid w:val="00D84043"/>
    <w:rsid w:val="00D8568B"/>
    <w:rsid w:val="00D86CA3"/>
    <w:rsid w:val="00D871CE"/>
    <w:rsid w:val="00D871D4"/>
    <w:rsid w:val="00D9196D"/>
    <w:rsid w:val="00D92982"/>
    <w:rsid w:val="00D95DF5"/>
    <w:rsid w:val="00DA0CAC"/>
    <w:rsid w:val="00DA1092"/>
    <w:rsid w:val="00DA305E"/>
    <w:rsid w:val="00DA5417"/>
    <w:rsid w:val="00DA558E"/>
    <w:rsid w:val="00DA56E8"/>
    <w:rsid w:val="00DA7744"/>
    <w:rsid w:val="00DB0A9F"/>
    <w:rsid w:val="00DB377D"/>
    <w:rsid w:val="00DB6176"/>
    <w:rsid w:val="00DC1C50"/>
    <w:rsid w:val="00DC2D36"/>
    <w:rsid w:val="00DC53EF"/>
    <w:rsid w:val="00DD00B0"/>
    <w:rsid w:val="00DD2E1E"/>
    <w:rsid w:val="00DD6051"/>
    <w:rsid w:val="00DD6BE3"/>
    <w:rsid w:val="00DD6CA7"/>
    <w:rsid w:val="00DE3BDB"/>
    <w:rsid w:val="00DE5608"/>
    <w:rsid w:val="00DE58D0"/>
    <w:rsid w:val="00DE654F"/>
    <w:rsid w:val="00DE69AA"/>
    <w:rsid w:val="00DF0B6E"/>
    <w:rsid w:val="00DF15E0"/>
    <w:rsid w:val="00DF37A0"/>
    <w:rsid w:val="00DF5B71"/>
    <w:rsid w:val="00DF7229"/>
    <w:rsid w:val="00E00660"/>
    <w:rsid w:val="00E00BE1"/>
    <w:rsid w:val="00E01B8F"/>
    <w:rsid w:val="00E05CF0"/>
    <w:rsid w:val="00E07842"/>
    <w:rsid w:val="00E110E7"/>
    <w:rsid w:val="00E11B20"/>
    <w:rsid w:val="00E14C07"/>
    <w:rsid w:val="00E15FF9"/>
    <w:rsid w:val="00E17FA2"/>
    <w:rsid w:val="00E22330"/>
    <w:rsid w:val="00E24655"/>
    <w:rsid w:val="00E2503A"/>
    <w:rsid w:val="00E30B5A"/>
    <w:rsid w:val="00E30C84"/>
    <w:rsid w:val="00E30E5A"/>
    <w:rsid w:val="00E3123D"/>
    <w:rsid w:val="00E31461"/>
    <w:rsid w:val="00E31D43"/>
    <w:rsid w:val="00E32608"/>
    <w:rsid w:val="00E33A3F"/>
    <w:rsid w:val="00E34188"/>
    <w:rsid w:val="00E34B6E"/>
    <w:rsid w:val="00E34E06"/>
    <w:rsid w:val="00E35559"/>
    <w:rsid w:val="00E35D73"/>
    <w:rsid w:val="00E3723A"/>
    <w:rsid w:val="00E37860"/>
    <w:rsid w:val="00E446F1"/>
    <w:rsid w:val="00E447D4"/>
    <w:rsid w:val="00E46886"/>
    <w:rsid w:val="00E47AEF"/>
    <w:rsid w:val="00E50DDC"/>
    <w:rsid w:val="00E52A05"/>
    <w:rsid w:val="00E53B75"/>
    <w:rsid w:val="00E54E3B"/>
    <w:rsid w:val="00E57565"/>
    <w:rsid w:val="00E60344"/>
    <w:rsid w:val="00E62CB1"/>
    <w:rsid w:val="00E63838"/>
    <w:rsid w:val="00E64434"/>
    <w:rsid w:val="00E67C51"/>
    <w:rsid w:val="00E721FB"/>
    <w:rsid w:val="00E72EFC"/>
    <w:rsid w:val="00E758EC"/>
    <w:rsid w:val="00E77CCC"/>
    <w:rsid w:val="00E80FD4"/>
    <w:rsid w:val="00E81323"/>
    <w:rsid w:val="00E8234C"/>
    <w:rsid w:val="00E83AA9"/>
    <w:rsid w:val="00E84956"/>
    <w:rsid w:val="00E85928"/>
    <w:rsid w:val="00E86774"/>
    <w:rsid w:val="00E87637"/>
    <w:rsid w:val="00E87822"/>
    <w:rsid w:val="00E90395"/>
    <w:rsid w:val="00E90E49"/>
    <w:rsid w:val="00E917F9"/>
    <w:rsid w:val="00E9291C"/>
    <w:rsid w:val="00E93FFE"/>
    <w:rsid w:val="00E94F8A"/>
    <w:rsid w:val="00E951EC"/>
    <w:rsid w:val="00E9752B"/>
    <w:rsid w:val="00EA7A41"/>
    <w:rsid w:val="00EA7C71"/>
    <w:rsid w:val="00EB031C"/>
    <w:rsid w:val="00EB077B"/>
    <w:rsid w:val="00EB4EA2"/>
    <w:rsid w:val="00EC0CD4"/>
    <w:rsid w:val="00EC27C6"/>
    <w:rsid w:val="00EC4207"/>
    <w:rsid w:val="00EC5653"/>
    <w:rsid w:val="00EC71CE"/>
    <w:rsid w:val="00ED1006"/>
    <w:rsid w:val="00ED1628"/>
    <w:rsid w:val="00ED2AAD"/>
    <w:rsid w:val="00ED44FC"/>
    <w:rsid w:val="00ED7820"/>
    <w:rsid w:val="00ED7D94"/>
    <w:rsid w:val="00EE5974"/>
    <w:rsid w:val="00EF18FE"/>
    <w:rsid w:val="00EF3C81"/>
    <w:rsid w:val="00EF4221"/>
    <w:rsid w:val="00EF4C30"/>
    <w:rsid w:val="00EF5787"/>
    <w:rsid w:val="00EF60D0"/>
    <w:rsid w:val="00EF7E33"/>
    <w:rsid w:val="00F0528D"/>
    <w:rsid w:val="00F06C67"/>
    <w:rsid w:val="00F06DFD"/>
    <w:rsid w:val="00F071D1"/>
    <w:rsid w:val="00F07533"/>
    <w:rsid w:val="00F10595"/>
    <w:rsid w:val="00F10629"/>
    <w:rsid w:val="00F10AE0"/>
    <w:rsid w:val="00F15FA5"/>
    <w:rsid w:val="00F209B7"/>
    <w:rsid w:val="00F2376F"/>
    <w:rsid w:val="00F24054"/>
    <w:rsid w:val="00F243D8"/>
    <w:rsid w:val="00F24F95"/>
    <w:rsid w:val="00F2556B"/>
    <w:rsid w:val="00F25D6B"/>
    <w:rsid w:val="00F262AD"/>
    <w:rsid w:val="00F27B04"/>
    <w:rsid w:val="00F30546"/>
    <w:rsid w:val="00F30828"/>
    <w:rsid w:val="00F313D6"/>
    <w:rsid w:val="00F4072C"/>
    <w:rsid w:val="00F40F0C"/>
    <w:rsid w:val="00F420F0"/>
    <w:rsid w:val="00F42239"/>
    <w:rsid w:val="00F4766C"/>
    <w:rsid w:val="00F50548"/>
    <w:rsid w:val="00F507D1"/>
    <w:rsid w:val="00F514BD"/>
    <w:rsid w:val="00F519CE"/>
    <w:rsid w:val="00F51ADA"/>
    <w:rsid w:val="00F56091"/>
    <w:rsid w:val="00F607C5"/>
    <w:rsid w:val="00F60DEA"/>
    <w:rsid w:val="00F6302A"/>
    <w:rsid w:val="00F64C2B"/>
    <w:rsid w:val="00F651BE"/>
    <w:rsid w:val="00F66945"/>
    <w:rsid w:val="00F67F53"/>
    <w:rsid w:val="00F703BE"/>
    <w:rsid w:val="00F71F69"/>
    <w:rsid w:val="00F72B50"/>
    <w:rsid w:val="00F72B72"/>
    <w:rsid w:val="00F74BB9"/>
    <w:rsid w:val="00F75582"/>
    <w:rsid w:val="00F76255"/>
    <w:rsid w:val="00F76EFA"/>
    <w:rsid w:val="00F8033E"/>
    <w:rsid w:val="00F804BE"/>
    <w:rsid w:val="00F815DE"/>
    <w:rsid w:val="00F817CE"/>
    <w:rsid w:val="00F81AF6"/>
    <w:rsid w:val="00F8456C"/>
    <w:rsid w:val="00F848DD"/>
    <w:rsid w:val="00F859D8"/>
    <w:rsid w:val="00F8626D"/>
    <w:rsid w:val="00F86334"/>
    <w:rsid w:val="00F868F5"/>
    <w:rsid w:val="00F9056A"/>
    <w:rsid w:val="00F90A97"/>
    <w:rsid w:val="00F90F8D"/>
    <w:rsid w:val="00F92782"/>
    <w:rsid w:val="00F938F5"/>
    <w:rsid w:val="00F93A82"/>
    <w:rsid w:val="00F93AA9"/>
    <w:rsid w:val="00F96985"/>
    <w:rsid w:val="00F974D0"/>
    <w:rsid w:val="00F975C9"/>
    <w:rsid w:val="00F97838"/>
    <w:rsid w:val="00FA2BB3"/>
    <w:rsid w:val="00FB216B"/>
    <w:rsid w:val="00FB3B05"/>
    <w:rsid w:val="00FB4BBC"/>
    <w:rsid w:val="00FB4C80"/>
    <w:rsid w:val="00FB6A6A"/>
    <w:rsid w:val="00FC392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3C0"/>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9BB"/>
    <w:rPr>
      <w:rFonts w:ascii="Arial"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B0FAD"/>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71077">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3220780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97135243">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SAQRZK7RPU5V-1-1374</_dlc_DocId>
    <_dlc_DocIdUrl xmlns="08b2df90-05d3-4030-90d4-c9feeb4a1cd9">
      <Url>https://ericoll.internal.ericsson.com/sites/NSA/_layouts/DocIdRedir.aspx?ID=SAQRZK7RPU5V-1-1374</Url>
      <Description>SAQRZK7RPU5V-1-1374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482599AE-9BBF-484C-B9D4-078296B6B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8808</TotalTime>
  <Pages>3</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andres.reial@ericsson.com</dc:creator>
  <cp:keywords>Ericsson; TDoc; 3GPP</cp:keywords>
  <cp:lastModifiedBy>Icaro Da Silva</cp:lastModifiedBy>
  <cp:revision>39</cp:revision>
  <cp:lastPrinted>2016-01-26T07:44:00Z</cp:lastPrinted>
  <dcterms:created xsi:type="dcterms:W3CDTF">2016-04-27T15:06:00Z</dcterms:created>
  <dcterms:modified xsi:type="dcterms:W3CDTF">2016-05-14T01:01:00Z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d9b9a8b7-e6ba-4d96-ae29-a1a32dd606b7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